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0D56F" w14:textId="1A09ABAF" w:rsidR="00121C30" w:rsidRPr="00493EB5" w:rsidRDefault="00121C30" w:rsidP="00121C30">
      <w:pPr>
        <w:tabs>
          <w:tab w:val="center" w:pos="4536"/>
          <w:tab w:val="right" w:pos="9781"/>
        </w:tabs>
        <w:rPr>
          <w:rFonts w:ascii="Arial" w:eastAsia="宋体" w:hAnsi="Arial" w:cs="Arial"/>
          <w:b/>
          <w:bCs/>
          <w:sz w:val="22"/>
          <w:szCs w:val="22"/>
        </w:rPr>
      </w:pPr>
      <w:bookmarkStart w:id="0" w:name="_Hlk31821325"/>
      <w:bookmarkStart w:id="1" w:name="_Hlk31821338"/>
      <w:r w:rsidRPr="00493EB5">
        <w:rPr>
          <w:rFonts w:ascii="Arial" w:eastAsia="宋体" w:hAnsi="Arial" w:cs="Arial"/>
          <w:b/>
          <w:bCs/>
          <w:sz w:val="22"/>
          <w:szCs w:val="22"/>
        </w:rPr>
        <w:t>3GPP TSG-RAN WG1 Meeting #1</w:t>
      </w:r>
      <w:r>
        <w:rPr>
          <w:rFonts w:ascii="Arial" w:eastAsia="宋体" w:hAnsi="Arial" w:cs="Arial"/>
          <w:b/>
          <w:bCs/>
          <w:sz w:val="22"/>
          <w:szCs w:val="22"/>
        </w:rPr>
        <w:t>13</w:t>
      </w:r>
      <w:r w:rsidRPr="00493EB5">
        <w:rPr>
          <w:rFonts w:ascii="Arial" w:eastAsia="宋体" w:hAnsi="Arial" w:cs="Arial"/>
          <w:b/>
          <w:bCs/>
          <w:sz w:val="22"/>
          <w:szCs w:val="22"/>
        </w:rPr>
        <w:tab/>
      </w:r>
      <w:r w:rsidRPr="00493EB5">
        <w:rPr>
          <w:rFonts w:ascii="Arial" w:eastAsia="宋体" w:hAnsi="Arial" w:cs="Arial"/>
          <w:b/>
          <w:bCs/>
          <w:sz w:val="22"/>
          <w:szCs w:val="22"/>
        </w:rPr>
        <w:tab/>
      </w:r>
      <w:bookmarkEnd w:id="0"/>
      <w:r w:rsidRPr="00121C30">
        <w:rPr>
          <w:rFonts w:ascii="Arial" w:eastAsia="宋体" w:hAnsi="Arial" w:cs="Arial"/>
          <w:b/>
          <w:bCs/>
          <w:sz w:val="22"/>
          <w:szCs w:val="22"/>
        </w:rPr>
        <w:t>R1-2304455</w:t>
      </w:r>
    </w:p>
    <w:bookmarkEnd w:id="1"/>
    <w:p w14:paraId="25F8ACB0" w14:textId="77777777" w:rsidR="00121C30" w:rsidRPr="00493EB5" w:rsidRDefault="00121C30" w:rsidP="00121C30">
      <w:pPr>
        <w:snapToGrid w:val="0"/>
        <w:spacing w:after="60"/>
        <w:ind w:left="1985" w:hanging="1985"/>
        <w:rPr>
          <w:rFonts w:ascii="Arial" w:eastAsia="宋体" w:hAnsi="Arial" w:cs="Arial"/>
          <w:b/>
          <w:sz w:val="22"/>
          <w:szCs w:val="22"/>
          <w:lang w:eastAsia="en-US"/>
        </w:rPr>
      </w:pPr>
      <w:r w:rsidRPr="002929C8">
        <w:rPr>
          <w:rFonts w:ascii="Arial" w:eastAsia="MS Mincho" w:hAnsi="Arial" w:cs="Arial"/>
          <w:b/>
          <w:bCs/>
          <w:sz w:val="22"/>
          <w:szCs w:val="22"/>
          <w:lang w:eastAsia="ja-JP"/>
        </w:rPr>
        <w:t>Incheon, Korea, May 22</w:t>
      </w:r>
      <w:r w:rsidRPr="002929C8">
        <w:rPr>
          <w:rFonts w:ascii="Arial" w:eastAsia="MS Mincho" w:hAnsi="Arial" w:cs="Arial"/>
          <w:b/>
          <w:bCs/>
          <w:sz w:val="22"/>
          <w:szCs w:val="22"/>
          <w:vertAlign w:val="superscript"/>
          <w:lang w:eastAsia="ja-JP"/>
        </w:rPr>
        <w:t xml:space="preserve">nd </w:t>
      </w:r>
      <w:r w:rsidRPr="002929C8">
        <w:rPr>
          <w:rFonts w:ascii="Arial" w:eastAsia="MS Mincho" w:hAnsi="Arial" w:cs="Arial"/>
          <w:b/>
          <w:bCs/>
          <w:sz w:val="22"/>
          <w:szCs w:val="22"/>
          <w:lang w:eastAsia="ja-JP"/>
        </w:rPr>
        <w:t>– May 26</w:t>
      </w:r>
      <w:r w:rsidRPr="002929C8">
        <w:rPr>
          <w:rFonts w:ascii="Arial" w:eastAsia="MS Mincho" w:hAnsi="Arial" w:cs="Arial"/>
          <w:b/>
          <w:bCs/>
          <w:sz w:val="22"/>
          <w:szCs w:val="22"/>
          <w:vertAlign w:val="superscript"/>
          <w:lang w:eastAsia="ja-JP"/>
        </w:rPr>
        <w:t>th</w:t>
      </w:r>
      <w:r w:rsidRPr="002929C8">
        <w:rPr>
          <w:rFonts w:ascii="Arial" w:eastAsia="MS Mincho" w:hAnsi="Arial" w:cs="Arial"/>
          <w:b/>
          <w:bCs/>
          <w:sz w:val="22"/>
          <w:szCs w:val="22"/>
          <w:lang w:eastAsia="ja-JP"/>
        </w:rPr>
        <w:t>, 2023</w:t>
      </w:r>
      <w:r w:rsidRPr="00493EB5">
        <w:rPr>
          <w:rFonts w:ascii="Arial" w:eastAsia="宋体" w:hAnsi="Arial" w:cs="Arial"/>
          <w:b/>
          <w:sz w:val="22"/>
          <w:szCs w:val="22"/>
          <w:lang w:eastAsia="en-US"/>
        </w:rPr>
        <w:t xml:space="preserve">  </w:t>
      </w:r>
    </w:p>
    <w:p w14:paraId="5005999A" w14:textId="77777777" w:rsidR="00121C30" w:rsidRPr="00D975CE" w:rsidRDefault="00121C30" w:rsidP="00121C30">
      <w:pPr>
        <w:pStyle w:val="a6"/>
        <w:rPr>
          <w:rFonts w:cs="Arial"/>
          <w:bCs/>
          <w:sz w:val="22"/>
        </w:rPr>
      </w:pPr>
    </w:p>
    <w:p w14:paraId="01E29598" w14:textId="77777777" w:rsidR="00121C30" w:rsidRPr="00A83E5A" w:rsidRDefault="00121C30" w:rsidP="00121C30">
      <w:pPr>
        <w:pStyle w:val="a6"/>
        <w:tabs>
          <w:tab w:val="clear" w:pos="4536"/>
          <w:tab w:val="left" w:pos="1800"/>
        </w:tabs>
        <w:ind w:left="1800" w:hanging="1800"/>
        <w:rPr>
          <w:rFonts w:eastAsia="宋体"/>
          <w:sz w:val="22"/>
          <w:szCs w:val="22"/>
        </w:rPr>
      </w:pPr>
      <w:r w:rsidRPr="00A83E5A">
        <w:rPr>
          <w:rFonts w:cs="Arial"/>
          <w:sz w:val="22"/>
          <w:szCs w:val="22"/>
        </w:rPr>
        <w:t>Source:</w:t>
      </w:r>
      <w:r w:rsidRPr="00A83E5A">
        <w:rPr>
          <w:rFonts w:cs="Arial"/>
          <w:sz w:val="22"/>
          <w:szCs w:val="22"/>
        </w:rPr>
        <w:tab/>
      </w:r>
      <w:r w:rsidRPr="00A83E5A">
        <w:rPr>
          <w:rFonts w:eastAsia="宋体"/>
          <w:sz w:val="22"/>
          <w:szCs w:val="22"/>
        </w:rPr>
        <w:t>vivo</w:t>
      </w:r>
    </w:p>
    <w:p w14:paraId="6C91AA3A" w14:textId="61A0DEE9" w:rsidR="00121C30" w:rsidRPr="00A83E5A" w:rsidRDefault="00121C30" w:rsidP="00121C30">
      <w:pPr>
        <w:pStyle w:val="a6"/>
        <w:tabs>
          <w:tab w:val="clear" w:pos="4536"/>
          <w:tab w:val="left" w:pos="1800"/>
        </w:tabs>
        <w:ind w:left="1791" w:hangingChars="814" w:hanging="1791"/>
        <w:rPr>
          <w:rFonts w:cs="Arial"/>
          <w:sz w:val="22"/>
          <w:szCs w:val="22"/>
        </w:rPr>
      </w:pPr>
      <w:r w:rsidRPr="00A83E5A">
        <w:rPr>
          <w:rFonts w:cs="Arial"/>
          <w:sz w:val="22"/>
          <w:szCs w:val="22"/>
        </w:rPr>
        <w:t>Title:</w:t>
      </w:r>
      <w:bookmarkStart w:id="2" w:name="Title"/>
      <w:bookmarkEnd w:id="2"/>
      <w:r w:rsidRPr="00A83E5A">
        <w:rPr>
          <w:rFonts w:cs="Arial"/>
          <w:sz w:val="22"/>
          <w:szCs w:val="22"/>
        </w:rPr>
        <w:tab/>
      </w:r>
      <w:r w:rsidRPr="00121C30">
        <w:rPr>
          <w:rFonts w:cs="Arial"/>
          <w:sz w:val="22"/>
          <w:szCs w:val="22"/>
        </w:rPr>
        <w:t>Discussion on report of switching periods in Rel-18 UL Tx switching</w:t>
      </w:r>
    </w:p>
    <w:p w14:paraId="2B3C7440" w14:textId="77777777" w:rsidR="00121C30" w:rsidRPr="00A83E5A" w:rsidRDefault="00121C30" w:rsidP="00121C30">
      <w:pPr>
        <w:pStyle w:val="a6"/>
        <w:tabs>
          <w:tab w:val="clear" w:pos="4536"/>
          <w:tab w:val="left" w:pos="1800"/>
        </w:tabs>
        <w:ind w:left="1791" w:hangingChars="814" w:hanging="1791"/>
        <w:rPr>
          <w:rFonts w:eastAsia="宋体"/>
          <w:sz w:val="22"/>
          <w:szCs w:val="22"/>
        </w:rPr>
      </w:pPr>
      <w:r w:rsidRPr="00A83E5A">
        <w:rPr>
          <w:rFonts w:cs="Arial"/>
          <w:sz w:val="22"/>
          <w:szCs w:val="22"/>
        </w:rPr>
        <w:t>Agenda Item:</w:t>
      </w:r>
      <w:bookmarkStart w:id="3" w:name="Source"/>
      <w:bookmarkEnd w:id="3"/>
      <w:r w:rsidRPr="00A83E5A">
        <w:rPr>
          <w:rFonts w:cs="Arial"/>
          <w:sz w:val="22"/>
          <w:szCs w:val="22"/>
        </w:rPr>
        <w:tab/>
      </w:r>
      <w:r>
        <w:rPr>
          <w:rFonts w:eastAsia="宋体" w:cs="Arial"/>
          <w:sz w:val="22"/>
          <w:szCs w:val="22"/>
        </w:rPr>
        <w:t>5</w:t>
      </w:r>
    </w:p>
    <w:p w14:paraId="49448B7F" w14:textId="77777777" w:rsidR="00121C30" w:rsidRPr="00A83E5A" w:rsidRDefault="00121C30" w:rsidP="00121C30">
      <w:pPr>
        <w:pStyle w:val="a6"/>
        <w:tabs>
          <w:tab w:val="left" w:pos="1800"/>
        </w:tabs>
        <w:rPr>
          <w:rFonts w:eastAsia="宋体" w:cs="Arial"/>
          <w:sz w:val="22"/>
          <w:szCs w:val="22"/>
        </w:rPr>
      </w:pPr>
      <w:r w:rsidRPr="00A83E5A">
        <w:rPr>
          <w:rFonts w:cs="Arial"/>
          <w:sz w:val="22"/>
          <w:szCs w:val="22"/>
        </w:rPr>
        <w:t>Document for:</w:t>
      </w:r>
      <w:r w:rsidRPr="00A83E5A">
        <w:rPr>
          <w:rFonts w:cs="Arial"/>
          <w:sz w:val="22"/>
          <w:szCs w:val="22"/>
        </w:rPr>
        <w:tab/>
      </w:r>
      <w:bookmarkStart w:id="4" w:name="DocumentFor"/>
      <w:bookmarkEnd w:id="4"/>
      <w:r w:rsidRPr="00A83E5A">
        <w:rPr>
          <w:rFonts w:cs="Arial"/>
          <w:sz w:val="22"/>
          <w:szCs w:val="22"/>
        </w:rPr>
        <w:t>Discussion</w:t>
      </w:r>
      <w:r w:rsidRPr="00A83E5A">
        <w:rPr>
          <w:rFonts w:eastAsia="宋体" w:cs="Arial"/>
          <w:sz w:val="22"/>
          <w:szCs w:val="22"/>
        </w:rPr>
        <w:t xml:space="preserve"> and Decision</w:t>
      </w:r>
    </w:p>
    <w:p w14:paraId="65A87594" w14:textId="77777777" w:rsidR="00121C30" w:rsidRPr="00A83E5A" w:rsidRDefault="00121C30" w:rsidP="00121C30">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bookmarkStart w:id="5" w:name="OLE_LINK14"/>
      <w:bookmarkStart w:id="6" w:name="OLE_LINK13"/>
      <w:r w:rsidRPr="00A83E5A">
        <w:rPr>
          <w:rFonts w:cs="Times New Roman"/>
          <w:b w:val="0"/>
          <w:bCs w:val="0"/>
          <w:kern w:val="0"/>
          <w:sz w:val="36"/>
          <w:szCs w:val="20"/>
          <w:lang w:val="en-GB" w:eastAsia="en-GB"/>
        </w:rPr>
        <w:t>Introduction</w:t>
      </w:r>
    </w:p>
    <w:p w14:paraId="0AB3A4EE" w14:textId="5502D8E0" w:rsidR="00121C30" w:rsidRPr="00B26B91" w:rsidRDefault="00121C30" w:rsidP="005D6C8E">
      <w:pPr>
        <w:spacing w:before="120" w:after="120"/>
        <w:rPr>
          <w:rFonts w:ascii="Times New Roman" w:eastAsia="宋体" w:hAnsi="Times New Roman" w:cs="Times New Roman"/>
          <w:bCs/>
          <w:sz w:val="20"/>
          <w:szCs w:val="20"/>
        </w:rPr>
      </w:pPr>
      <w:bookmarkStart w:id="7" w:name="_Ref16006416"/>
      <w:r w:rsidRPr="00B26B91">
        <w:rPr>
          <w:rFonts w:ascii="Times New Roman" w:eastAsia="宋体" w:hAnsi="Times New Roman" w:cs="Times New Roman"/>
          <w:bCs/>
          <w:sz w:val="20"/>
          <w:szCs w:val="20"/>
        </w:rPr>
        <w:t>RAN</w:t>
      </w:r>
      <w:r>
        <w:rPr>
          <w:rFonts w:ascii="Times New Roman" w:eastAsia="宋体" w:hAnsi="Times New Roman" w:cs="Times New Roman"/>
          <w:bCs/>
          <w:sz w:val="20"/>
          <w:szCs w:val="20"/>
        </w:rPr>
        <w:t>2</w:t>
      </w:r>
      <w:r w:rsidRPr="00B26B91">
        <w:rPr>
          <w:rFonts w:ascii="Times New Roman" w:eastAsia="宋体" w:hAnsi="Times New Roman" w:cs="Times New Roman"/>
          <w:bCs/>
          <w:sz w:val="20"/>
          <w:szCs w:val="20"/>
        </w:rPr>
        <w:t xml:space="preserve"> sent an LS to RAN1 regarding </w:t>
      </w:r>
      <w:r w:rsidRPr="00121C30">
        <w:rPr>
          <w:rFonts w:ascii="Times New Roman" w:eastAsia="宋体" w:hAnsi="Times New Roman" w:cs="Times New Roman"/>
          <w:bCs/>
          <w:sz w:val="20"/>
          <w:szCs w:val="20"/>
        </w:rPr>
        <w:t>report of switching periods in Rel-18 UL Tx switching</w:t>
      </w:r>
      <w:r w:rsidRPr="00B26B91">
        <w:rPr>
          <w:rFonts w:ascii="Times New Roman" w:eastAsia="宋体" w:hAnsi="Times New Roman" w:cs="Times New Roman"/>
          <w:bCs/>
          <w:sz w:val="20"/>
          <w:szCs w:val="20"/>
        </w:rPr>
        <w:t xml:space="preserve"> in </w:t>
      </w:r>
      <w:r w:rsidR="000D7D78">
        <w:rPr>
          <w:rFonts w:ascii="Times New Roman" w:eastAsia="宋体" w:hAnsi="Times New Roman" w:cs="Times New Roman"/>
          <w:bCs/>
          <w:sz w:val="20"/>
          <w:szCs w:val="20"/>
        </w:rPr>
        <w:fldChar w:fldCharType="begin"/>
      </w:r>
      <w:r w:rsidR="000D7D78">
        <w:rPr>
          <w:rFonts w:ascii="Times New Roman" w:eastAsia="宋体" w:hAnsi="Times New Roman" w:cs="Times New Roman"/>
          <w:bCs/>
          <w:sz w:val="20"/>
          <w:szCs w:val="20"/>
        </w:rPr>
        <w:instrText xml:space="preserve"> REF _Ref134697656 \r \h </w:instrText>
      </w:r>
      <w:r w:rsidR="000D7D78">
        <w:rPr>
          <w:rFonts w:ascii="Times New Roman" w:eastAsia="宋体" w:hAnsi="Times New Roman" w:cs="Times New Roman"/>
          <w:bCs/>
          <w:sz w:val="20"/>
          <w:szCs w:val="20"/>
        </w:rPr>
      </w:r>
      <w:r w:rsidR="000D7D78">
        <w:rPr>
          <w:rFonts w:ascii="Times New Roman" w:eastAsia="宋体" w:hAnsi="Times New Roman" w:cs="Times New Roman"/>
          <w:bCs/>
          <w:sz w:val="20"/>
          <w:szCs w:val="20"/>
        </w:rPr>
        <w:fldChar w:fldCharType="separate"/>
      </w:r>
      <w:r w:rsidR="000D7D78">
        <w:rPr>
          <w:rFonts w:ascii="Times New Roman" w:eastAsia="宋体" w:hAnsi="Times New Roman" w:cs="Times New Roman"/>
          <w:bCs/>
          <w:sz w:val="20"/>
          <w:szCs w:val="20"/>
        </w:rPr>
        <w:t>[1]</w:t>
      </w:r>
      <w:r w:rsidR="000D7D78">
        <w:rPr>
          <w:rFonts w:ascii="Times New Roman" w:eastAsia="宋体" w:hAnsi="Times New Roman" w:cs="Times New Roman"/>
          <w:bCs/>
          <w:sz w:val="20"/>
          <w:szCs w:val="20"/>
        </w:rPr>
        <w:fldChar w:fldCharType="end"/>
      </w:r>
      <w:r w:rsidR="000D7D78">
        <w:rPr>
          <w:rFonts w:ascii="Times New Roman" w:eastAsia="宋体" w:hAnsi="Times New Roman" w:cs="Times New Roman"/>
          <w:bCs/>
          <w:sz w:val="20"/>
          <w:szCs w:val="20"/>
        </w:rPr>
        <w:t xml:space="preserve"> </w:t>
      </w:r>
      <w:r w:rsidRPr="00B26B91">
        <w:rPr>
          <w:rFonts w:ascii="Times New Roman" w:eastAsia="宋体" w:hAnsi="Times New Roman" w:cs="Times New Roman"/>
          <w:bCs/>
          <w:sz w:val="20"/>
          <w:szCs w:val="20"/>
        </w:rPr>
        <w:t xml:space="preserve">and asked the following question to RAN1. </w:t>
      </w:r>
    </w:p>
    <w:tbl>
      <w:tblPr>
        <w:tblStyle w:val="ae"/>
        <w:tblW w:w="0" w:type="auto"/>
        <w:tblLook w:val="04A0" w:firstRow="1" w:lastRow="0" w:firstColumn="1" w:lastColumn="0" w:noHBand="0" w:noVBand="1"/>
      </w:tblPr>
      <w:tblGrid>
        <w:gridCol w:w="9060"/>
      </w:tblGrid>
      <w:tr w:rsidR="00121C30" w:rsidRPr="000D31AA" w14:paraId="17778C0E" w14:textId="77777777" w:rsidTr="002328AD">
        <w:tc>
          <w:tcPr>
            <w:tcW w:w="9855" w:type="dxa"/>
          </w:tcPr>
          <w:p w14:paraId="5E9AE1C9" w14:textId="77777777" w:rsidR="00121C30" w:rsidRPr="00121C30" w:rsidRDefault="00121C30" w:rsidP="005D6C8E">
            <w:pPr>
              <w:spacing w:before="120" w:after="120"/>
              <w:rPr>
                <w:rFonts w:ascii="Times New Roman" w:hAnsi="Times New Roman" w:cs="Times New Roman"/>
                <w:b/>
                <w:bCs/>
                <w:lang w:eastAsia="ja-JP"/>
              </w:rPr>
            </w:pPr>
            <w:r w:rsidRPr="00121C30">
              <w:rPr>
                <w:rFonts w:ascii="Times New Roman" w:hAnsi="Times New Roman" w:cs="Times New Roman"/>
                <w:b/>
                <w:bCs/>
                <w:lang w:eastAsia="ja-JP"/>
              </w:rPr>
              <w:t>Question 1. (To RAN1 and RAN4)</w:t>
            </w:r>
          </w:p>
          <w:p w14:paraId="5B84F13F" w14:textId="2483A358" w:rsidR="00121C30" w:rsidRPr="005D6C8E" w:rsidRDefault="00121C30" w:rsidP="005D6C8E">
            <w:pPr>
              <w:spacing w:before="120" w:after="120"/>
              <w:rPr>
                <w:rFonts w:ascii="Times New Roman" w:eastAsia="Yu Mincho" w:hAnsi="Times New Roman" w:cs="Times New Roman"/>
                <w:b/>
                <w:bCs/>
                <w:lang w:eastAsia="ja-JP"/>
              </w:rPr>
            </w:pPr>
            <w:r w:rsidRPr="00121C30">
              <w:rPr>
                <w:rFonts w:ascii="Times New Roman" w:hAnsi="Times New Roman" w:cs="Times New Roman"/>
                <w:b/>
                <w:bCs/>
                <w:lang w:eastAsia="ja-JP"/>
              </w:rPr>
              <w:t xml:space="preserve">RAN2 respectfully asks RAN1 and RAN4 to take above agreement on RAN2 intention into account </w:t>
            </w:r>
            <w:bookmarkStart w:id="8" w:name="_Hlk133515174"/>
            <w:r w:rsidRPr="00121C30">
              <w:rPr>
                <w:rFonts w:ascii="Times New Roman" w:hAnsi="Times New Roman" w:cs="Times New Roman"/>
                <w:b/>
                <w:bCs/>
                <w:lang w:eastAsia="ja-JP"/>
              </w:rPr>
              <w:t>and asks for feedback if there is any issue.</w:t>
            </w:r>
            <w:bookmarkEnd w:id="8"/>
          </w:p>
          <w:p w14:paraId="1627D555" w14:textId="77777777" w:rsidR="00121C30" w:rsidRPr="00121C30" w:rsidRDefault="00121C30" w:rsidP="005D6C8E">
            <w:pPr>
              <w:spacing w:before="120" w:after="120"/>
              <w:rPr>
                <w:rFonts w:ascii="Times New Roman" w:hAnsi="Times New Roman" w:cs="Times New Roman"/>
                <w:lang w:eastAsia="ja-JP"/>
              </w:rPr>
            </w:pPr>
            <w:r w:rsidRPr="00121C30">
              <w:rPr>
                <w:rFonts w:ascii="Times New Roman" w:hAnsi="Times New Roman" w:cs="Times New Roman"/>
                <w:lang w:eastAsia="ja-JP"/>
              </w:rPr>
              <w:t>RAN2 could not conclude whether the UE needs to explicitly report if it supports 2Tx-2Tx switching for every band pair used for Rel-18 UL Tx switching.</w:t>
            </w:r>
          </w:p>
          <w:p w14:paraId="112FD062" w14:textId="77777777" w:rsidR="00121C30" w:rsidRPr="00121C30" w:rsidRDefault="00121C30" w:rsidP="005D6C8E">
            <w:pPr>
              <w:spacing w:before="120" w:after="120"/>
              <w:rPr>
                <w:rFonts w:ascii="Times New Roman" w:hAnsi="Times New Roman" w:cs="Times New Roman"/>
                <w:lang w:eastAsia="ja-JP"/>
              </w:rPr>
            </w:pPr>
            <w:r w:rsidRPr="00121C30">
              <w:rPr>
                <w:rFonts w:ascii="Times New Roman" w:hAnsi="Times New Roman" w:cs="Times New Roman"/>
                <w:lang w:eastAsia="ja-JP"/>
              </w:rPr>
              <w:t>RAN2 is not sure which is the correct understanding:</w:t>
            </w:r>
          </w:p>
          <w:p w14:paraId="725A0369" w14:textId="77777777" w:rsidR="00121C30" w:rsidRPr="00121C30" w:rsidRDefault="00121C30" w:rsidP="005D6C8E">
            <w:pPr>
              <w:pStyle w:val="a8"/>
              <w:widowControl/>
              <w:numPr>
                <w:ilvl w:val="0"/>
                <w:numId w:val="9"/>
              </w:numPr>
              <w:overflowPunct w:val="0"/>
              <w:autoSpaceDE w:val="0"/>
              <w:autoSpaceDN w:val="0"/>
              <w:adjustRightInd w:val="0"/>
              <w:spacing w:before="120" w:after="120"/>
              <w:ind w:firstLineChars="0"/>
              <w:jc w:val="left"/>
              <w:textAlignment w:val="baseline"/>
              <w:rPr>
                <w:rFonts w:ascii="Times New Roman" w:hAnsi="Times New Roman" w:cs="Times New Roman"/>
                <w:lang w:eastAsia="ja-JP"/>
              </w:rPr>
            </w:pPr>
            <w:r w:rsidRPr="00121C30">
              <w:rPr>
                <w:rFonts w:ascii="Times New Roman" w:hAnsi="Times New Roman" w:cs="Times New Roman"/>
                <w:lang w:eastAsia="ja-JP"/>
              </w:rPr>
              <w:t>The UE always supports 2Tx-2Tx switching on a pair of bands if the UE supports 2 layers/ports UL MIMO on the two bands</w:t>
            </w:r>
          </w:p>
          <w:p w14:paraId="0241BBC0" w14:textId="77777777" w:rsidR="00121C30" w:rsidRPr="00121C30" w:rsidRDefault="00121C30" w:rsidP="005D6C8E">
            <w:pPr>
              <w:pStyle w:val="a8"/>
              <w:widowControl/>
              <w:numPr>
                <w:ilvl w:val="0"/>
                <w:numId w:val="9"/>
              </w:numPr>
              <w:overflowPunct w:val="0"/>
              <w:autoSpaceDE w:val="0"/>
              <w:autoSpaceDN w:val="0"/>
              <w:adjustRightInd w:val="0"/>
              <w:spacing w:before="120" w:after="120"/>
              <w:ind w:firstLineChars="0"/>
              <w:jc w:val="left"/>
              <w:textAlignment w:val="baseline"/>
              <w:rPr>
                <w:rFonts w:ascii="Times New Roman" w:hAnsi="Times New Roman" w:cs="Times New Roman"/>
                <w:lang w:eastAsia="ja-JP"/>
              </w:rPr>
            </w:pPr>
            <w:r w:rsidRPr="00121C30">
              <w:rPr>
                <w:rFonts w:ascii="Times New Roman" w:hAnsi="Times New Roman" w:cs="Times New Roman"/>
                <w:lang w:eastAsia="ja-JP"/>
              </w:rPr>
              <w:t>The UE may not support 2Tx-2Tx switching on a pair of bands even if the UE supports 2 layers/ports UL MIMO on the two bands (i.e., per-band-pair UE capability to report whether to support 2Tx-2Tx switching is needed, e.g. based on the presence/absence of 2Tx-2Tx switching period).</w:t>
            </w:r>
          </w:p>
          <w:p w14:paraId="2ECC57BE" w14:textId="77777777" w:rsidR="00121C30" w:rsidRPr="00121C30" w:rsidRDefault="00121C30" w:rsidP="005D6C8E">
            <w:pPr>
              <w:spacing w:before="120" w:after="120"/>
              <w:rPr>
                <w:rFonts w:ascii="Times New Roman" w:hAnsi="Times New Roman" w:cs="Times New Roman"/>
                <w:b/>
                <w:bCs/>
                <w:lang w:eastAsia="ja-JP"/>
              </w:rPr>
            </w:pPr>
            <w:r w:rsidRPr="00121C30">
              <w:rPr>
                <w:rFonts w:ascii="Times New Roman" w:hAnsi="Times New Roman" w:cs="Times New Roman"/>
                <w:b/>
                <w:bCs/>
                <w:lang w:eastAsia="ja-JP"/>
              </w:rPr>
              <w:t>Question 2. (To RAN4)</w:t>
            </w:r>
          </w:p>
          <w:p w14:paraId="704EE732" w14:textId="77777777" w:rsidR="00121C30" w:rsidRPr="00121C30" w:rsidRDefault="00121C30" w:rsidP="005D6C8E">
            <w:pPr>
              <w:spacing w:before="120" w:after="120"/>
              <w:rPr>
                <w:rFonts w:ascii="Times New Roman" w:hAnsi="Times New Roman" w:cs="Times New Roman"/>
                <w:b/>
                <w:bCs/>
                <w:lang w:eastAsia="ja-JP"/>
              </w:rPr>
            </w:pPr>
            <w:r w:rsidRPr="00121C30">
              <w:rPr>
                <w:rFonts w:ascii="Times New Roman" w:hAnsi="Times New Roman" w:cs="Times New Roman"/>
                <w:b/>
                <w:bCs/>
                <w:lang w:eastAsia="ja-JP"/>
              </w:rPr>
              <w:t>RAN2 respectfully asks RAN4 to take below RAN2 assumptions into account and asks for feedback if there is any issue:</w:t>
            </w:r>
          </w:p>
          <w:p w14:paraId="1E084B79" w14:textId="77777777" w:rsidR="00121C30" w:rsidRPr="00121C30" w:rsidRDefault="00121C30" w:rsidP="005D6C8E">
            <w:pPr>
              <w:pStyle w:val="a8"/>
              <w:widowControl/>
              <w:numPr>
                <w:ilvl w:val="0"/>
                <w:numId w:val="9"/>
              </w:numPr>
              <w:overflowPunct w:val="0"/>
              <w:autoSpaceDE w:val="0"/>
              <w:autoSpaceDN w:val="0"/>
              <w:adjustRightInd w:val="0"/>
              <w:spacing w:before="120" w:after="120"/>
              <w:ind w:firstLineChars="0"/>
              <w:jc w:val="left"/>
              <w:textAlignment w:val="baseline"/>
              <w:rPr>
                <w:rFonts w:ascii="Times New Roman" w:hAnsi="Times New Roman" w:cs="Times New Roman"/>
                <w:b/>
                <w:bCs/>
                <w:lang w:eastAsia="ja-JP"/>
              </w:rPr>
            </w:pPr>
            <w:r w:rsidRPr="00121C30">
              <w:rPr>
                <w:rFonts w:ascii="Times New Roman" w:hAnsi="Times New Roman" w:cs="Times New Roman"/>
                <w:b/>
                <w:bCs/>
                <w:lang w:eastAsia="ja-JP"/>
              </w:rPr>
              <w:t>For the band pair supporting 2Tx-2Tx switching, the UE always support 1Tx-2Tx switching.</w:t>
            </w:r>
          </w:p>
          <w:p w14:paraId="3F44206C" w14:textId="77777777" w:rsidR="00121C30" w:rsidRPr="00121C30" w:rsidRDefault="00121C30" w:rsidP="005D6C8E">
            <w:pPr>
              <w:pStyle w:val="a8"/>
              <w:widowControl/>
              <w:numPr>
                <w:ilvl w:val="0"/>
                <w:numId w:val="9"/>
              </w:numPr>
              <w:overflowPunct w:val="0"/>
              <w:autoSpaceDE w:val="0"/>
              <w:autoSpaceDN w:val="0"/>
              <w:adjustRightInd w:val="0"/>
              <w:spacing w:before="120" w:after="120"/>
              <w:ind w:firstLineChars="0"/>
              <w:jc w:val="left"/>
              <w:textAlignment w:val="baseline"/>
              <w:rPr>
                <w:rFonts w:ascii="Times New Roman" w:hAnsi="Times New Roman" w:cs="Times New Roman"/>
                <w:b/>
                <w:bCs/>
                <w:lang w:eastAsia="ja-JP"/>
              </w:rPr>
            </w:pPr>
            <w:r w:rsidRPr="00121C30">
              <w:rPr>
                <w:rFonts w:ascii="Times New Roman" w:hAnsi="Times New Roman" w:cs="Times New Roman"/>
                <w:b/>
                <w:bCs/>
                <w:lang w:eastAsia="ja-JP"/>
              </w:rPr>
              <w:t>The UE reports whether it supports 2Tx-2Tx switching via per-band-pair UE capability.</w:t>
            </w:r>
          </w:p>
          <w:p w14:paraId="339CA34E" w14:textId="77777777" w:rsidR="00121C30" w:rsidRPr="00121C30" w:rsidRDefault="00121C30" w:rsidP="005D6C8E">
            <w:pPr>
              <w:spacing w:before="120" w:after="120"/>
              <w:rPr>
                <w:rFonts w:ascii="Times New Roman" w:hAnsi="Times New Roman" w:cs="Times New Roman"/>
              </w:rPr>
            </w:pPr>
          </w:p>
          <w:p w14:paraId="1B31B989" w14:textId="77777777" w:rsidR="00121C30" w:rsidRPr="00121C30" w:rsidRDefault="00121C30" w:rsidP="005D6C8E">
            <w:pPr>
              <w:spacing w:before="120" w:after="120"/>
              <w:rPr>
                <w:rFonts w:ascii="Times New Roman" w:hAnsi="Times New Roman" w:cs="Times New Roman"/>
                <w:lang w:eastAsia="ja-JP"/>
              </w:rPr>
            </w:pPr>
            <w:r w:rsidRPr="00121C30">
              <w:rPr>
                <w:rFonts w:ascii="Times New Roman" w:hAnsi="Times New Roman" w:cs="Times New Roman"/>
                <w:lang w:eastAsia="ja-JP"/>
              </w:rPr>
              <w:t>RAN2 has discussed how the gNB knows which of the reported switching periods (for 1Tx-2Tx switching or for 2Tx-2Tx) should be applied for every switching but could not conclude.</w:t>
            </w:r>
          </w:p>
          <w:p w14:paraId="5DA77A36" w14:textId="77777777" w:rsidR="00121C30" w:rsidRPr="00121C30" w:rsidRDefault="00121C30" w:rsidP="005D6C8E">
            <w:pPr>
              <w:spacing w:before="120" w:after="120"/>
              <w:rPr>
                <w:rFonts w:ascii="Times New Roman" w:hAnsi="Times New Roman" w:cs="Times New Roman"/>
                <w:b/>
                <w:bCs/>
                <w:lang w:eastAsia="ja-JP"/>
              </w:rPr>
            </w:pPr>
            <w:r w:rsidRPr="00121C30">
              <w:rPr>
                <w:rFonts w:ascii="Times New Roman" w:hAnsi="Times New Roman" w:cs="Times New Roman"/>
                <w:b/>
                <w:bCs/>
                <w:lang w:eastAsia="ja-JP"/>
              </w:rPr>
              <w:t>Question 3. (To RAN4)</w:t>
            </w:r>
          </w:p>
          <w:p w14:paraId="7D08415B" w14:textId="77777777" w:rsidR="00121C30" w:rsidRPr="00121C30" w:rsidRDefault="00121C30" w:rsidP="005D6C8E">
            <w:pPr>
              <w:spacing w:before="120" w:after="120"/>
              <w:rPr>
                <w:rFonts w:ascii="Times New Roman" w:hAnsi="Times New Roman" w:cs="Times New Roman"/>
                <w:b/>
                <w:bCs/>
                <w:lang w:eastAsia="ja-JP"/>
              </w:rPr>
            </w:pPr>
            <w:r w:rsidRPr="00121C30">
              <w:rPr>
                <w:rFonts w:ascii="Times New Roman" w:hAnsi="Times New Roman" w:cs="Times New Roman"/>
                <w:b/>
                <w:bCs/>
                <w:lang w:eastAsia="ja-JP"/>
              </w:rPr>
              <w:t>RAN2 respectfully asks RAN4 which of the options below matches RAN4 understanding on the selection of applied switching periods when both switching periods of 2Tx-2Tx switching and 1Tx-2Tx switching can be reported for the same band pair.</w:t>
            </w:r>
          </w:p>
          <w:p w14:paraId="40C034CC" w14:textId="77777777" w:rsidR="00121C30" w:rsidRPr="00121C30" w:rsidRDefault="00121C30" w:rsidP="005D6C8E">
            <w:pPr>
              <w:spacing w:before="120" w:after="120"/>
              <w:rPr>
                <w:rFonts w:ascii="Times New Roman" w:hAnsi="Times New Roman" w:cs="Times New Roman"/>
                <w:b/>
                <w:bCs/>
                <w:lang w:eastAsia="ja-JP"/>
              </w:rPr>
            </w:pPr>
            <w:r w:rsidRPr="00121C30">
              <w:rPr>
                <w:rFonts w:ascii="Times New Roman" w:hAnsi="Times New Roman" w:cs="Times New Roman"/>
                <w:b/>
                <w:bCs/>
                <w:lang w:eastAsia="ja-JP"/>
              </w:rPr>
              <w:t>Option 1: Based on implicit rules, e.g. 2Tx-2Tx switching period is only applicable when performing UL switching between two bands (e.g. 2P+0P&lt;=&gt;0P+2P) and 1Tx-2Tx period is applied for the other switching cases (e.g. UL Tx switching that involves 3 or 4 bands, such as band A + band B&lt;=&gt;band C, band A+ band B &lt;=&gt;band C + band D). FFS on the switching case of 2P+0P&lt;=&gt;1P+1P.</w:t>
            </w:r>
          </w:p>
          <w:p w14:paraId="28B64FF3" w14:textId="77777777" w:rsidR="00121C30" w:rsidRPr="00121C30" w:rsidRDefault="00121C30" w:rsidP="005D6C8E">
            <w:pPr>
              <w:spacing w:before="120" w:after="120"/>
              <w:rPr>
                <w:rFonts w:ascii="Times New Roman" w:hAnsi="Times New Roman" w:cs="Times New Roman"/>
                <w:b/>
                <w:bCs/>
                <w:lang w:eastAsia="ja-JP"/>
              </w:rPr>
            </w:pPr>
            <w:r w:rsidRPr="00121C30">
              <w:rPr>
                <w:rFonts w:ascii="Times New Roman" w:hAnsi="Times New Roman" w:cs="Times New Roman"/>
                <w:b/>
                <w:bCs/>
                <w:lang w:eastAsia="ja-JP"/>
              </w:rPr>
              <w:t>Option 2: Based on explicit RRC configuration, i.e., gNB configures which period is applied. FFS on the granularity of the configuration.</w:t>
            </w:r>
          </w:p>
          <w:p w14:paraId="7525EEF2" w14:textId="77777777" w:rsidR="00121C30" w:rsidRPr="00121C30" w:rsidRDefault="00121C30" w:rsidP="005D6C8E">
            <w:pPr>
              <w:spacing w:before="120" w:after="120"/>
              <w:rPr>
                <w:rFonts w:ascii="Times New Roman" w:hAnsi="Times New Roman" w:cs="Times New Roman"/>
                <w:b/>
                <w:bCs/>
                <w:lang w:eastAsia="ja-JP"/>
              </w:rPr>
            </w:pPr>
            <w:r w:rsidRPr="00121C30">
              <w:rPr>
                <w:rFonts w:ascii="Times New Roman" w:hAnsi="Times New Roman" w:cs="Times New Roman"/>
                <w:b/>
                <w:bCs/>
                <w:lang w:eastAsia="ja-JP"/>
              </w:rPr>
              <w:t>Question 4. (To RAN1)</w:t>
            </w:r>
          </w:p>
          <w:p w14:paraId="4F8409C4" w14:textId="4B4CB9AB" w:rsidR="00121C30" w:rsidRPr="000D31AA" w:rsidRDefault="00121C30" w:rsidP="005D6C8E">
            <w:pPr>
              <w:numPr>
                <w:ilvl w:val="0"/>
                <w:numId w:val="9"/>
              </w:numPr>
              <w:overflowPunct w:val="0"/>
              <w:autoSpaceDE w:val="0"/>
              <w:autoSpaceDN w:val="0"/>
              <w:adjustRightInd w:val="0"/>
              <w:spacing w:before="120" w:after="120"/>
              <w:textAlignment w:val="baseline"/>
              <w:rPr>
                <w:rFonts w:ascii="Times New Roman" w:eastAsia="宋体" w:hAnsi="Times New Roman" w:cs="Times New Roman"/>
                <w:bCs/>
                <w:iCs/>
              </w:rPr>
            </w:pPr>
            <w:r w:rsidRPr="00121C30">
              <w:rPr>
                <w:rFonts w:ascii="Times New Roman" w:hAnsi="Times New Roman" w:cs="Times New Roman"/>
                <w:b/>
                <w:bCs/>
                <w:lang w:eastAsia="ja-JP"/>
              </w:rPr>
              <w:t>RAN2 respectfully asks RAN1 to take above discussion on RAN2 and question to RAN4 into account and asks for feedback if there is any issue.</w:t>
            </w:r>
          </w:p>
        </w:tc>
      </w:tr>
    </w:tbl>
    <w:p w14:paraId="6044C57B" w14:textId="5A0BC12F" w:rsidR="00121C30" w:rsidRPr="00B26B91" w:rsidRDefault="00121C30" w:rsidP="005D6C8E">
      <w:pPr>
        <w:spacing w:before="120" w:after="120"/>
        <w:rPr>
          <w:rFonts w:ascii="Times New Roman" w:eastAsia="宋体" w:hAnsi="Times New Roman" w:cs="Times New Roman"/>
          <w:bCs/>
          <w:szCs w:val="20"/>
        </w:rPr>
      </w:pPr>
      <w:r w:rsidRPr="00B26B91">
        <w:rPr>
          <w:rFonts w:ascii="Times New Roman" w:eastAsia="宋体" w:hAnsi="Times New Roman" w:cs="Times New Roman"/>
          <w:bCs/>
          <w:sz w:val="20"/>
          <w:szCs w:val="20"/>
        </w:rPr>
        <w:t xml:space="preserve">In this contribution, we discuss on potential RAN1 reply to </w:t>
      </w:r>
      <w:r>
        <w:rPr>
          <w:rFonts w:ascii="Times New Roman" w:eastAsia="宋体" w:hAnsi="Times New Roman" w:cs="Times New Roman"/>
          <w:bCs/>
          <w:sz w:val="20"/>
          <w:szCs w:val="20"/>
        </w:rPr>
        <w:t xml:space="preserve">the </w:t>
      </w:r>
      <w:r w:rsidRPr="00B26B91">
        <w:rPr>
          <w:rFonts w:ascii="Times New Roman" w:eastAsia="宋体" w:hAnsi="Times New Roman" w:cs="Times New Roman"/>
          <w:bCs/>
          <w:sz w:val="20"/>
          <w:szCs w:val="20"/>
        </w:rPr>
        <w:t>above question</w:t>
      </w:r>
      <w:r w:rsidR="00C6258A">
        <w:rPr>
          <w:rFonts w:ascii="Times New Roman" w:eastAsia="宋体" w:hAnsi="Times New Roman" w:cs="Times New Roman"/>
          <w:bCs/>
          <w:sz w:val="20"/>
          <w:szCs w:val="20"/>
        </w:rPr>
        <w:t>s</w:t>
      </w:r>
      <w:r w:rsidRPr="00B26B91">
        <w:rPr>
          <w:rFonts w:ascii="Times New Roman" w:eastAsia="宋体" w:hAnsi="Times New Roman" w:cs="Times New Roman"/>
          <w:bCs/>
          <w:sz w:val="20"/>
          <w:szCs w:val="20"/>
        </w:rPr>
        <w:t>.</w:t>
      </w:r>
    </w:p>
    <w:p w14:paraId="4958FC10" w14:textId="77777777" w:rsidR="00121C30" w:rsidRDefault="00121C30" w:rsidP="00121C30">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sz w:val="32"/>
          <w:szCs w:val="20"/>
        </w:rPr>
      </w:pPr>
      <w:r>
        <w:rPr>
          <w:rFonts w:cs="Times New Roman"/>
          <w:b w:val="0"/>
          <w:sz w:val="32"/>
          <w:szCs w:val="20"/>
        </w:rPr>
        <w:lastRenderedPageBreak/>
        <w:t>D</w:t>
      </w:r>
      <w:r>
        <w:rPr>
          <w:rFonts w:cs="Times New Roman" w:hint="eastAsia"/>
          <w:b w:val="0"/>
          <w:sz w:val="32"/>
          <w:szCs w:val="20"/>
        </w:rPr>
        <w:t>iscussion</w:t>
      </w:r>
    </w:p>
    <w:p w14:paraId="6B482F3C" w14:textId="3B097CB7" w:rsidR="007B033D" w:rsidRPr="008C001C" w:rsidRDefault="007B033D" w:rsidP="005D6C8E">
      <w:pPr>
        <w:spacing w:before="120" w:after="120"/>
        <w:rPr>
          <w:rFonts w:ascii="Times New Roman" w:hAnsi="Times New Roman" w:cs="Times New Roman"/>
          <w:b/>
          <w:bCs/>
          <w:sz w:val="20"/>
          <w:szCs w:val="20"/>
        </w:rPr>
      </w:pPr>
      <w:r w:rsidRPr="008C001C">
        <w:rPr>
          <w:rFonts w:ascii="Times New Roman" w:hAnsi="Times New Roman" w:cs="Times New Roman"/>
          <w:b/>
          <w:bCs/>
          <w:sz w:val="20"/>
          <w:szCs w:val="20"/>
        </w:rPr>
        <w:t>For Question1:</w:t>
      </w:r>
    </w:p>
    <w:p w14:paraId="221A13E0" w14:textId="143BEE93" w:rsidR="00FB0370" w:rsidRDefault="00FB0370">
      <w:pPr>
        <w:overflowPunct w:val="0"/>
        <w:autoSpaceDE w:val="0"/>
        <w:autoSpaceDN w:val="0"/>
        <w:adjustRightInd w:val="0"/>
        <w:spacing w:before="120" w:after="120"/>
        <w:textAlignment w:val="baseline"/>
        <w:rPr>
          <w:rFonts w:ascii="Times New Roman" w:hAnsi="Times New Roman" w:cs="Times New Roman"/>
          <w:sz w:val="20"/>
          <w:szCs w:val="20"/>
          <w:lang w:eastAsia="ja-JP"/>
        </w:rPr>
      </w:pPr>
      <w:r w:rsidRPr="007220AE">
        <w:rPr>
          <w:rFonts w:ascii="Times New Roman" w:hAnsi="Times New Roman" w:cs="Times New Roman"/>
          <w:sz w:val="20"/>
          <w:szCs w:val="20"/>
        </w:rPr>
        <w:t>RAN2 provides two understandings for</w:t>
      </w:r>
      <w:r w:rsidRPr="007220AE">
        <w:rPr>
          <w:rFonts w:ascii="Times New Roman" w:hAnsi="Times New Roman" w:cs="Times New Roman"/>
          <w:sz w:val="20"/>
          <w:szCs w:val="20"/>
          <w:lang w:eastAsia="ja-JP"/>
        </w:rPr>
        <w:t xml:space="preserve"> whether the UE needs to explicitly report if it supports 2Tx-2Tx switching for every band pair used for Rel-18 UL Tx switching</w:t>
      </w:r>
      <w:r w:rsidR="00A4004D">
        <w:rPr>
          <w:rFonts w:ascii="Times New Roman" w:hAnsi="Times New Roman" w:cs="Times New Roman"/>
          <w:sz w:val="20"/>
          <w:szCs w:val="20"/>
          <w:lang w:eastAsia="ja-JP"/>
        </w:rPr>
        <w:t>,</w:t>
      </w:r>
      <w:r w:rsidRPr="007220AE">
        <w:rPr>
          <w:rFonts w:ascii="Times New Roman" w:hAnsi="Times New Roman" w:cs="Times New Roman"/>
          <w:sz w:val="20"/>
          <w:szCs w:val="20"/>
          <w:lang w:eastAsia="ja-JP"/>
        </w:rPr>
        <w:t xml:space="preserve"> and ask for RAN1’s </w:t>
      </w:r>
      <w:r w:rsidR="00A4004D">
        <w:rPr>
          <w:rFonts w:ascii="Times New Roman" w:hAnsi="Times New Roman" w:cs="Times New Roman"/>
          <w:sz w:val="20"/>
          <w:szCs w:val="20"/>
          <w:lang w:eastAsia="ja-JP"/>
        </w:rPr>
        <w:t>clarification</w:t>
      </w:r>
      <w:r w:rsidRPr="007220AE">
        <w:rPr>
          <w:rFonts w:ascii="Times New Roman" w:hAnsi="Times New Roman" w:cs="Times New Roman"/>
          <w:sz w:val="20"/>
          <w:szCs w:val="20"/>
          <w:lang w:eastAsia="ja-JP"/>
        </w:rPr>
        <w:t>.</w:t>
      </w:r>
      <w:r w:rsidRPr="007220AE">
        <w:rPr>
          <w:rFonts w:ascii="Times New Roman" w:hAnsi="Times New Roman" w:cs="Times New Roman"/>
          <w:sz w:val="20"/>
          <w:szCs w:val="20"/>
        </w:rPr>
        <w:t xml:space="preserve"> One understanding is that </w:t>
      </w:r>
      <w:r w:rsidR="0048093D" w:rsidRPr="007220AE">
        <w:rPr>
          <w:rFonts w:ascii="Times New Roman" w:hAnsi="Times New Roman" w:cs="Times New Roman"/>
          <w:sz w:val="20"/>
          <w:szCs w:val="20"/>
        </w:rPr>
        <w:t>t</w:t>
      </w:r>
      <w:r w:rsidRPr="007220AE">
        <w:rPr>
          <w:rFonts w:ascii="Times New Roman" w:hAnsi="Times New Roman" w:cs="Times New Roman"/>
          <w:sz w:val="20"/>
          <w:szCs w:val="20"/>
          <w:lang w:eastAsia="ja-JP"/>
        </w:rPr>
        <w:t xml:space="preserve">he UE always supports 2Tx-2Tx switching on a pair of bands </w:t>
      </w:r>
      <w:r w:rsidR="008C001C">
        <w:rPr>
          <w:rFonts w:ascii="Times New Roman" w:hAnsi="Times New Roman" w:cs="Times New Roman"/>
          <w:sz w:val="20"/>
          <w:szCs w:val="20"/>
          <w:lang w:eastAsia="ja-JP"/>
        </w:rPr>
        <w:t>as long as</w:t>
      </w:r>
      <w:r w:rsidRPr="007220AE">
        <w:rPr>
          <w:rFonts w:ascii="Times New Roman" w:hAnsi="Times New Roman" w:cs="Times New Roman"/>
          <w:sz w:val="20"/>
          <w:szCs w:val="20"/>
          <w:lang w:eastAsia="ja-JP"/>
        </w:rPr>
        <w:t xml:space="preserve"> the UE supports 2 layers/ports UL MIMO on the two bands. Another understanding is that the UE may not support 2Tx-2Tx switching on a pair of bands even if the UE supports 2 layers/ports UL MIMO on the two bands (i.e., per-band-pair UE capability to report whether to support 2Tx-2Tx switching is needed, </w:t>
      </w:r>
      <w:r w:rsidR="002D4934" w:rsidRPr="002D4934">
        <w:rPr>
          <w:rFonts w:ascii="Times New Roman" w:hAnsi="Times New Roman" w:cs="Times New Roman"/>
          <w:sz w:val="20"/>
          <w:szCs w:val="20"/>
          <w:lang w:eastAsia="ja-JP"/>
        </w:rPr>
        <w:t>e.g.,</w:t>
      </w:r>
      <w:r w:rsidRPr="007220AE">
        <w:rPr>
          <w:rFonts w:ascii="Times New Roman" w:hAnsi="Times New Roman" w:cs="Times New Roman"/>
          <w:sz w:val="20"/>
          <w:szCs w:val="20"/>
          <w:lang w:eastAsia="ja-JP"/>
        </w:rPr>
        <w:t xml:space="preserve"> based on the presence/absence of 2Tx-2Tx switching period).</w:t>
      </w:r>
    </w:p>
    <w:p w14:paraId="013A1974" w14:textId="50A22B21" w:rsidR="002D4934" w:rsidRDefault="007B033D" w:rsidP="005D6C8E">
      <w:pPr>
        <w:spacing w:before="120" w:after="120"/>
        <w:rPr>
          <w:rFonts w:ascii="Times New Roman" w:hAnsi="Times New Roman" w:cs="Times New Roman"/>
          <w:sz w:val="20"/>
          <w:szCs w:val="20"/>
        </w:rPr>
      </w:pPr>
      <w:r w:rsidRPr="008C001C">
        <w:rPr>
          <w:rFonts w:ascii="Times New Roman" w:hAnsi="Times New Roman" w:cs="Times New Roman"/>
          <w:sz w:val="20"/>
          <w:szCs w:val="20"/>
        </w:rPr>
        <w:t xml:space="preserve">In Rel-16/17 UL Tx switching, </w:t>
      </w:r>
      <w:r w:rsidR="00FB0370" w:rsidRPr="008C001C">
        <w:rPr>
          <w:rFonts w:ascii="Times New Roman" w:hAnsi="Times New Roman" w:cs="Times New Roman"/>
          <w:sz w:val="20"/>
          <w:szCs w:val="20"/>
        </w:rPr>
        <w:t xml:space="preserve">whether the </w:t>
      </w:r>
      <w:r w:rsidRPr="008C001C">
        <w:rPr>
          <w:rFonts w:ascii="Times New Roman" w:hAnsi="Times New Roman" w:cs="Times New Roman"/>
          <w:sz w:val="20"/>
          <w:szCs w:val="20"/>
        </w:rPr>
        <w:t xml:space="preserve">UE support 2Tx-2Tx switching on a pair of bands </w:t>
      </w:r>
      <w:r w:rsidR="00FB0370" w:rsidRPr="008C001C">
        <w:rPr>
          <w:rFonts w:ascii="Times New Roman" w:hAnsi="Times New Roman" w:cs="Times New Roman"/>
          <w:sz w:val="20"/>
          <w:szCs w:val="20"/>
        </w:rPr>
        <w:t xml:space="preserve">is </w:t>
      </w:r>
      <w:r w:rsidRPr="008C001C">
        <w:rPr>
          <w:rFonts w:ascii="Times New Roman" w:hAnsi="Times New Roman" w:cs="Times New Roman"/>
          <w:sz w:val="20"/>
          <w:szCs w:val="20"/>
        </w:rPr>
        <w:t>based on the presence/absence of 2Tx-2Tx switching period</w:t>
      </w:r>
      <w:r w:rsidR="00FB0370" w:rsidRPr="008C001C">
        <w:rPr>
          <w:rFonts w:ascii="Times New Roman" w:hAnsi="Times New Roman" w:cs="Times New Roman"/>
          <w:sz w:val="20"/>
          <w:szCs w:val="20"/>
        </w:rPr>
        <w:t xml:space="preserve"> in the reporting of UE capability</w:t>
      </w:r>
      <w:r w:rsidRPr="008C001C">
        <w:rPr>
          <w:rFonts w:ascii="Times New Roman" w:hAnsi="Times New Roman" w:cs="Times New Roman"/>
          <w:sz w:val="20"/>
          <w:szCs w:val="20"/>
        </w:rPr>
        <w:t xml:space="preserve">. </w:t>
      </w:r>
      <w:r w:rsidR="0036728A" w:rsidRPr="007220AE">
        <w:rPr>
          <w:rFonts w:ascii="Times New Roman" w:hAnsi="Times New Roman" w:cs="Times New Roman"/>
          <w:sz w:val="20"/>
          <w:szCs w:val="20"/>
          <w:lang w:eastAsia="ja-JP"/>
        </w:rPr>
        <w:t xml:space="preserve">If the UE supports 2 layers/ports UL MIMO on a band, it means that UE can transmit 1-layer or 2-layer </w:t>
      </w:r>
      <w:r w:rsidR="006527A0" w:rsidRPr="007220AE">
        <w:rPr>
          <w:rFonts w:ascii="Times New Roman" w:hAnsi="Times New Roman" w:cs="Times New Roman"/>
          <w:sz w:val="20"/>
          <w:szCs w:val="20"/>
          <w:lang w:eastAsia="ja-JP"/>
        </w:rPr>
        <w:t>transmission on this band</w:t>
      </w:r>
      <w:r w:rsidR="002D4934">
        <w:rPr>
          <w:rFonts w:ascii="Times New Roman" w:hAnsi="Times New Roman" w:cs="Times New Roman"/>
          <w:sz w:val="20"/>
          <w:szCs w:val="20"/>
        </w:rPr>
        <w:t xml:space="preserve"> as specified in TS 3882</w:t>
      </w:r>
      <w:r w:rsidR="00D17847">
        <w:rPr>
          <w:rFonts w:ascii="Times New Roman" w:hAnsi="Times New Roman" w:cs="Times New Roman"/>
          <w:sz w:val="20"/>
          <w:szCs w:val="20"/>
        </w:rPr>
        <w:t xml:space="preserve">2. </w:t>
      </w:r>
      <w:r w:rsidR="00D17847" w:rsidRPr="004A1A42">
        <w:rPr>
          <w:rFonts w:ascii="Times New Roman" w:hAnsi="Times New Roman" w:cs="Times New Roman"/>
          <w:sz w:val="20"/>
          <w:szCs w:val="20"/>
        </w:rPr>
        <w:t>However, it's important to note that th</w:t>
      </w:r>
      <w:r w:rsidR="00D17847">
        <w:rPr>
          <w:rFonts w:ascii="Times New Roman" w:hAnsi="Times New Roman" w:cs="Times New Roman"/>
          <w:sz w:val="20"/>
          <w:szCs w:val="20"/>
        </w:rPr>
        <w:t>e</w:t>
      </w:r>
      <w:r w:rsidR="00D17847" w:rsidRPr="004A1A42">
        <w:rPr>
          <w:rFonts w:ascii="Times New Roman" w:hAnsi="Times New Roman" w:cs="Times New Roman"/>
          <w:sz w:val="20"/>
          <w:szCs w:val="20"/>
        </w:rPr>
        <w:t xml:space="preserve"> support for 2 layers/ports UL MIMO does not necessarily imply a direct relation to the support for UL Tx switching mode</w:t>
      </w:r>
      <w:r w:rsidR="00D17847" w:rsidRPr="004A1A42">
        <w:rPr>
          <w:rFonts w:ascii="Times New Roman" w:hAnsi="Times New Roman" w:cs="Times New Roman"/>
          <w:sz w:val="20"/>
          <w:szCs w:val="20"/>
          <w:lang w:eastAsia="ja-JP"/>
        </w:rPr>
        <w:t>.</w:t>
      </w:r>
      <w:r w:rsidR="00D17847" w:rsidRPr="008C001C">
        <w:rPr>
          <w:rFonts w:ascii="Times New Roman" w:hAnsi="Times New Roman" w:cs="Times New Roman"/>
          <w:sz w:val="20"/>
          <w:szCs w:val="20"/>
        </w:rPr>
        <w:t xml:space="preserve"> </w:t>
      </w:r>
    </w:p>
    <w:tbl>
      <w:tblPr>
        <w:tblStyle w:val="ae"/>
        <w:tblW w:w="0" w:type="auto"/>
        <w:tblLook w:val="04A0" w:firstRow="1" w:lastRow="0" w:firstColumn="1" w:lastColumn="0" w:noHBand="0" w:noVBand="1"/>
      </w:tblPr>
      <w:tblGrid>
        <w:gridCol w:w="9060"/>
      </w:tblGrid>
      <w:tr w:rsidR="002D4934" w14:paraId="0DCA3D92" w14:textId="77777777" w:rsidTr="002D4934">
        <w:tc>
          <w:tcPr>
            <w:tcW w:w="9060" w:type="dxa"/>
          </w:tcPr>
          <w:p w14:paraId="1045DA63" w14:textId="7F18F0E8" w:rsidR="002D4934" w:rsidRPr="007220AE" w:rsidRDefault="002D4934" w:rsidP="005D6C8E">
            <w:pPr>
              <w:spacing w:before="120" w:after="120"/>
              <w:rPr>
                <w:rFonts w:ascii="Times New Roman" w:hAnsi="Times New Roman" w:cs="Times New Roman"/>
                <w:i/>
                <w:iCs/>
                <w:szCs w:val="20"/>
              </w:rPr>
            </w:pPr>
            <w:r w:rsidRPr="007220AE">
              <w:rPr>
                <w:rFonts w:ascii="Times New Roman" w:hAnsi="Times New Roman" w:cs="Times New Roman"/>
                <w:i/>
                <w:iCs/>
                <w:szCs w:val="20"/>
              </w:rPr>
              <w:t xml:space="preserve">Components of FG 7-3b </w:t>
            </w:r>
            <w:r w:rsidR="00D17847">
              <w:rPr>
                <w:rFonts w:ascii="Times New Roman" w:hAnsi="Times New Roman" w:cs="Times New Roman"/>
                <w:i/>
                <w:iCs/>
                <w:szCs w:val="20"/>
              </w:rPr>
              <w:t>from TS 38822</w:t>
            </w:r>
          </w:p>
          <w:p w14:paraId="3DB4746B" w14:textId="77777777" w:rsidR="002D4934" w:rsidRPr="007220AE" w:rsidRDefault="002D4934" w:rsidP="002D4934">
            <w:pPr>
              <w:pStyle w:val="TAL"/>
              <w:ind w:left="295" w:hanging="295"/>
              <w:rPr>
                <w:rFonts w:ascii="Times New Roman" w:eastAsia="Yu Mincho" w:hAnsi="Times New Roman"/>
                <w:i/>
                <w:iCs/>
                <w:sz w:val="20"/>
              </w:rPr>
            </w:pPr>
            <w:r w:rsidRPr="007220AE">
              <w:rPr>
                <w:rFonts w:ascii="Times New Roman" w:eastAsia="宋体" w:hAnsi="Times New Roman"/>
                <w:i/>
                <w:iCs/>
                <w:sz w:val="20"/>
                <w:lang w:eastAsia="zh-CN"/>
              </w:rPr>
              <w:t>1.</w:t>
            </w:r>
            <w:r w:rsidRPr="007220AE">
              <w:rPr>
                <w:rFonts w:ascii="Times New Roman" w:eastAsia="Yu Mincho" w:hAnsi="Times New Roman"/>
                <w:i/>
                <w:iCs/>
                <w:sz w:val="20"/>
              </w:rPr>
              <w:tab/>
              <w:t>Indicate the contiguous CA bandwidth class that UE can support in uplink</w:t>
            </w:r>
          </w:p>
          <w:p w14:paraId="4EE2FF37" w14:textId="77777777" w:rsidR="002D4934" w:rsidRPr="007220AE" w:rsidRDefault="002D4934" w:rsidP="002D4934">
            <w:pPr>
              <w:pStyle w:val="TAL"/>
              <w:ind w:left="295" w:hanging="295"/>
              <w:rPr>
                <w:rFonts w:ascii="Times New Roman" w:eastAsia="Yu Mincho" w:hAnsi="Times New Roman"/>
                <w:i/>
                <w:iCs/>
                <w:sz w:val="20"/>
              </w:rPr>
            </w:pPr>
            <w:r w:rsidRPr="007220AE">
              <w:rPr>
                <w:rFonts w:ascii="Times New Roman" w:eastAsia="宋体" w:hAnsi="Times New Roman"/>
                <w:i/>
                <w:iCs/>
                <w:sz w:val="20"/>
                <w:lang w:eastAsia="zh-CN"/>
              </w:rPr>
              <w:t>2.</w:t>
            </w:r>
            <w:r w:rsidRPr="007220AE">
              <w:rPr>
                <w:rFonts w:ascii="Times New Roman" w:eastAsia="Yu Mincho" w:hAnsi="Times New Roman"/>
                <w:i/>
                <w:iCs/>
                <w:sz w:val="20"/>
              </w:rPr>
              <w:tab/>
              <w:t>On the condition that component 1 is indicated, indicate the PA architecture, i.e., 1PA or 2PA</w:t>
            </w:r>
          </w:p>
          <w:p w14:paraId="2F1D3014" w14:textId="61E204B8" w:rsidR="002D4934" w:rsidRPr="002D4934" w:rsidRDefault="002D4934" w:rsidP="007220AE">
            <w:pPr>
              <w:pStyle w:val="TAL"/>
              <w:ind w:left="295" w:hanging="295"/>
              <w:rPr>
                <w:rFonts w:ascii="Times New Roman" w:hAnsi="Times New Roman"/>
              </w:rPr>
            </w:pPr>
            <w:r w:rsidRPr="007220AE">
              <w:rPr>
                <w:rFonts w:ascii="Times New Roman" w:eastAsia="宋体" w:hAnsi="Times New Roman"/>
                <w:i/>
                <w:iCs/>
                <w:sz w:val="20"/>
                <w:lang w:eastAsia="zh-CN"/>
              </w:rPr>
              <w:t>3.</w:t>
            </w:r>
            <w:r w:rsidRPr="007220AE">
              <w:rPr>
                <w:rFonts w:ascii="Times New Roman" w:eastAsia="Yu Mincho" w:hAnsi="Times New Roman"/>
                <w:i/>
                <w:iCs/>
                <w:sz w:val="20"/>
              </w:rPr>
              <w:tab/>
            </w:r>
            <w:r w:rsidRPr="007220AE">
              <w:rPr>
                <w:rFonts w:ascii="Times New Roman" w:eastAsia="Yu Mincho" w:hAnsi="Times New Roman"/>
                <w:i/>
                <w:iCs/>
                <w:color w:val="FF0000"/>
                <w:sz w:val="20"/>
              </w:rPr>
              <w:t>On the condition that component 1 and component 2 are indicated, indicate the MIMO layer number for each UL CC separately</w:t>
            </w:r>
          </w:p>
        </w:tc>
      </w:tr>
    </w:tbl>
    <w:p w14:paraId="0CA5EC20" w14:textId="1BAF7BEA" w:rsidR="002D4934" w:rsidRPr="007220AE" w:rsidRDefault="00C631BE" w:rsidP="005D6C8E">
      <w:pPr>
        <w:spacing w:before="120" w:after="120"/>
        <w:rPr>
          <w:rFonts w:ascii="Times New Roman" w:hAnsi="Times New Roman" w:cs="Times New Roman"/>
          <w:sz w:val="20"/>
          <w:szCs w:val="20"/>
          <w:lang w:eastAsia="ja-JP"/>
        </w:rPr>
      </w:pPr>
      <w:r>
        <w:rPr>
          <w:rFonts w:ascii="Times New Roman" w:hAnsi="Times New Roman" w:cs="Times New Roman"/>
          <w:sz w:val="20"/>
          <w:szCs w:val="20"/>
        </w:rPr>
        <w:t>In other words</w:t>
      </w:r>
      <w:r w:rsidR="002D4934" w:rsidRPr="00D17847">
        <w:rPr>
          <w:rFonts w:ascii="Times New Roman" w:hAnsi="Times New Roman" w:cs="Times New Roman"/>
          <w:sz w:val="20"/>
          <w:szCs w:val="20"/>
        </w:rPr>
        <w:t xml:space="preserve">, </w:t>
      </w:r>
      <w:r w:rsidR="00D17847" w:rsidRPr="00D17847">
        <w:rPr>
          <w:rFonts w:ascii="Times New Roman" w:hAnsi="Times New Roman" w:cs="Times New Roman"/>
          <w:sz w:val="20"/>
          <w:szCs w:val="20"/>
        </w:rPr>
        <w:t>t</w:t>
      </w:r>
      <w:r w:rsidR="00D17847" w:rsidRPr="007220AE">
        <w:rPr>
          <w:rFonts w:ascii="Times New Roman" w:hAnsi="Times New Roman" w:cs="Times New Roman"/>
          <w:sz w:val="20"/>
          <w:szCs w:val="20"/>
          <w:lang w:eastAsia="ja-JP"/>
        </w:rPr>
        <w:t xml:space="preserve">he UE shall </w:t>
      </w:r>
      <w:r w:rsidR="00D17847">
        <w:rPr>
          <w:rFonts w:ascii="Times New Roman" w:hAnsi="Times New Roman" w:cs="Times New Roman"/>
          <w:sz w:val="20"/>
          <w:szCs w:val="20"/>
          <w:lang w:eastAsia="ja-JP"/>
        </w:rPr>
        <w:t xml:space="preserve">support 2-layer UL MIMO on both bands if </w:t>
      </w:r>
      <w:r>
        <w:rPr>
          <w:rFonts w:ascii="Times New Roman" w:hAnsi="Times New Roman" w:cs="Times New Roman"/>
          <w:sz w:val="20"/>
          <w:szCs w:val="20"/>
          <w:lang w:eastAsia="ja-JP"/>
        </w:rPr>
        <w:t>it</w:t>
      </w:r>
      <w:r w:rsidR="00D17847">
        <w:rPr>
          <w:rFonts w:ascii="Times New Roman" w:hAnsi="Times New Roman" w:cs="Times New Roman"/>
          <w:sz w:val="20"/>
          <w:szCs w:val="20"/>
          <w:lang w:eastAsia="ja-JP"/>
        </w:rPr>
        <w:t xml:space="preserve"> indicate</w:t>
      </w:r>
      <w:r>
        <w:rPr>
          <w:rFonts w:ascii="Times New Roman" w:hAnsi="Times New Roman" w:cs="Times New Roman"/>
          <w:sz w:val="20"/>
          <w:szCs w:val="20"/>
          <w:lang w:eastAsia="ja-JP"/>
        </w:rPr>
        <w:t>s</w:t>
      </w:r>
      <w:r w:rsidR="00D17847">
        <w:rPr>
          <w:rFonts w:ascii="Times New Roman" w:hAnsi="Times New Roman" w:cs="Times New Roman"/>
          <w:sz w:val="20"/>
          <w:szCs w:val="20"/>
          <w:lang w:eastAsia="ja-JP"/>
        </w:rPr>
        <w:t xml:space="preserve"> 2T-2T UL Tx switching. However, </w:t>
      </w:r>
      <w:r w:rsidR="00E928EB">
        <w:rPr>
          <w:rFonts w:ascii="Times New Roman" w:hAnsi="Times New Roman" w:cs="Times New Roman"/>
          <w:sz w:val="20"/>
          <w:szCs w:val="20"/>
          <w:lang w:eastAsia="ja-JP"/>
        </w:rPr>
        <w:t xml:space="preserve">the </w:t>
      </w:r>
      <w:r w:rsidR="00D17847" w:rsidRPr="007220AE">
        <w:rPr>
          <w:rFonts w:ascii="Times New Roman" w:hAnsi="Times New Roman" w:cs="Times New Roman"/>
          <w:sz w:val="20"/>
          <w:szCs w:val="20"/>
          <w:lang w:eastAsia="ja-JP"/>
        </w:rPr>
        <w:t>UE may or may not support 2Tx-2Tx switching if the UE supports 2 layers/ports UL MIMO on the two bands as specified in TS 38306:</w:t>
      </w:r>
    </w:p>
    <w:tbl>
      <w:tblPr>
        <w:tblStyle w:val="ae"/>
        <w:tblW w:w="0" w:type="auto"/>
        <w:tblLook w:val="04A0" w:firstRow="1" w:lastRow="0" w:firstColumn="1" w:lastColumn="0" w:noHBand="0" w:noVBand="1"/>
      </w:tblPr>
      <w:tblGrid>
        <w:gridCol w:w="9060"/>
      </w:tblGrid>
      <w:tr w:rsidR="00D17847" w14:paraId="14F49565" w14:textId="77777777" w:rsidTr="00D17847">
        <w:tc>
          <w:tcPr>
            <w:tcW w:w="9060" w:type="dxa"/>
          </w:tcPr>
          <w:p w14:paraId="1FD92455" w14:textId="1FE8E903" w:rsidR="00D17847" w:rsidRPr="007220AE" w:rsidRDefault="00D17847" w:rsidP="007220AE">
            <w:pPr>
              <w:rPr>
                <w:szCs w:val="20"/>
              </w:rPr>
            </w:pPr>
            <w:r w:rsidRPr="007220AE">
              <w:rPr>
                <w:rFonts w:ascii="Times New Roman" w:hAnsi="Times New Roman" w:cs="Times New Roman"/>
                <w:i/>
                <w:iCs/>
                <w:szCs w:val="20"/>
              </w:rPr>
              <w:t>TS 38306</w:t>
            </w:r>
          </w:p>
          <w:p w14:paraId="3F1B02E5" w14:textId="143712CE" w:rsidR="00D17847" w:rsidRPr="007220AE" w:rsidRDefault="00D17847" w:rsidP="00D17847">
            <w:pPr>
              <w:keepNext/>
              <w:keepLines/>
              <w:overflowPunct w:val="0"/>
              <w:autoSpaceDE w:val="0"/>
              <w:autoSpaceDN w:val="0"/>
              <w:adjustRightInd w:val="0"/>
              <w:jc w:val="left"/>
              <w:textAlignment w:val="baseline"/>
              <w:rPr>
                <w:rFonts w:ascii="Times New Roman" w:eastAsia="Times New Roman" w:hAnsi="Times New Roman" w:cs="Times New Roman"/>
                <w:i/>
                <w:iCs/>
                <w:szCs w:val="20"/>
                <w:lang w:val="en-GB" w:eastAsia="ja-JP"/>
              </w:rPr>
            </w:pPr>
            <w:r w:rsidRPr="007220AE">
              <w:rPr>
                <w:rFonts w:ascii="Times New Roman" w:eastAsia="Times New Roman" w:hAnsi="Times New Roman" w:cs="Times New Roman"/>
                <w:i/>
                <w:iCs/>
                <w:szCs w:val="20"/>
                <w:lang w:val="en-GB" w:eastAsia="ja-JP"/>
              </w:rPr>
              <w:t xml:space="preserve">ULTxSwitchingBandPair-r16, </w:t>
            </w:r>
            <w:r w:rsidRPr="007220AE">
              <w:rPr>
                <w:rFonts w:ascii="Times New Roman" w:eastAsia="Times New Roman" w:hAnsi="Times New Roman" w:cs="Times New Roman"/>
                <w:i/>
                <w:iCs/>
                <w:szCs w:val="20"/>
                <w:lang w:val="en-GB" w:eastAsia="fr-FR"/>
              </w:rPr>
              <w:t>ULTxSwitchingBandPair-v1700</w:t>
            </w:r>
          </w:p>
          <w:p w14:paraId="0A4AD094" w14:textId="77777777" w:rsidR="00D17847" w:rsidRPr="007220AE" w:rsidRDefault="00D17847" w:rsidP="00D17847">
            <w:pPr>
              <w:keepNext/>
              <w:keepLines/>
              <w:overflowPunct w:val="0"/>
              <w:autoSpaceDE w:val="0"/>
              <w:autoSpaceDN w:val="0"/>
              <w:adjustRightInd w:val="0"/>
              <w:jc w:val="left"/>
              <w:textAlignment w:val="baseline"/>
              <w:rPr>
                <w:rFonts w:ascii="Times New Roman" w:eastAsia="Times New Roman" w:hAnsi="Times New Roman" w:cs="Times New Roman"/>
                <w:szCs w:val="20"/>
                <w:lang w:val="en-GB" w:eastAsia="ja-JP"/>
              </w:rPr>
            </w:pPr>
            <w:r w:rsidRPr="007220AE">
              <w:rPr>
                <w:rFonts w:ascii="Times New Roman" w:eastAsia="Times New Roman" w:hAnsi="Times New Roman" w:cs="Times New Roman"/>
                <w:szCs w:val="20"/>
                <w:lang w:val="en-GB" w:eastAsia="ja-JP"/>
              </w:rPr>
              <w:t xml:space="preserve">Indicates UE supports dynamic UL 1Tx-2Tx switching in case of inter-band CA, SUL, and </w:t>
            </w:r>
            <w:r w:rsidRPr="007220AE">
              <w:rPr>
                <w:rFonts w:ascii="Times New Roman" w:eastAsia="Times New Roman" w:hAnsi="Times New Roman" w:cs="Times New Roman"/>
                <w:szCs w:val="20"/>
                <w:lang w:val="en-GB" w:eastAsia="en-GB"/>
              </w:rPr>
              <w:t>(NG)</w:t>
            </w:r>
            <w:r w:rsidRPr="007220AE">
              <w:rPr>
                <w:rFonts w:ascii="Times New Roman" w:eastAsia="Times New Roman" w:hAnsi="Times New Roman" w:cs="Times New Roman"/>
                <w:szCs w:val="20"/>
                <w:lang w:val="en-GB" w:eastAsia="ja-JP"/>
              </w:rPr>
              <w:t>EN-DC</w:t>
            </w:r>
            <w:r w:rsidRPr="007220AE">
              <w:rPr>
                <w:rFonts w:ascii="Times New Roman" w:eastAsia="Times New Roman" w:hAnsi="Times New Roman" w:cs="Times New Roman"/>
                <w:szCs w:val="20"/>
                <w:lang w:val="en-GB"/>
              </w:rPr>
              <w:t>, and UL 2Tx-2Tx switching in case of inter-band CA and SUL</w:t>
            </w:r>
            <w:r w:rsidRPr="007220AE">
              <w:rPr>
                <w:rFonts w:ascii="Times New Roman" w:eastAsia="Times New Roman" w:hAnsi="Times New Roman" w:cs="Times New Roman"/>
                <w:szCs w:val="20"/>
                <w:lang w:val="en-GB" w:eastAsia="ja-JP"/>
              </w:rPr>
              <w:t xml:space="preserve"> as defined in TS 38.214 [12], TS 38.101-1 [2] and </w:t>
            </w:r>
            <w:r w:rsidRPr="007220AE">
              <w:rPr>
                <w:rFonts w:ascii="Times New Roman" w:eastAsia="Times New Roman" w:hAnsi="Times New Roman" w:cs="Times New Roman"/>
                <w:szCs w:val="20"/>
                <w:lang w:val="en-GB" w:eastAsia="en-GB"/>
              </w:rPr>
              <w:t>TS 38.101-3 [4]</w:t>
            </w:r>
            <w:r w:rsidRPr="007220AE">
              <w:rPr>
                <w:rFonts w:ascii="Times New Roman" w:eastAsia="Times New Roman" w:hAnsi="Times New Roman" w:cs="Times New Roman"/>
                <w:szCs w:val="20"/>
                <w:lang w:val="en-GB" w:eastAsia="ja-JP"/>
              </w:rPr>
              <w:t>. The capability signalling comprises of the following parameters:</w:t>
            </w:r>
          </w:p>
          <w:p w14:paraId="7D8FE942" w14:textId="7C72E1B3" w:rsidR="00D17847" w:rsidRPr="007220AE" w:rsidRDefault="00D17847" w:rsidP="007220AE">
            <w:pPr>
              <w:keepNext/>
              <w:keepLines/>
              <w:overflowPunct w:val="0"/>
              <w:autoSpaceDE w:val="0"/>
              <w:autoSpaceDN w:val="0"/>
              <w:adjustRightInd w:val="0"/>
              <w:ind w:left="400" w:hangingChars="200" w:hanging="400"/>
              <w:jc w:val="left"/>
              <w:textAlignment w:val="baseline"/>
              <w:rPr>
                <w:rFonts w:ascii="Arial" w:eastAsia="Yu Mincho" w:hAnsi="Arial" w:cs="Arial"/>
                <w:sz w:val="18"/>
                <w:szCs w:val="18"/>
                <w:lang w:val="en-GB" w:eastAsia="ja-JP"/>
              </w:rPr>
            </w:pPr>
            <w:r w:rsidRPr="007220AE">
              <w:rPr>
                <w:rFonts w:ascii="Times New Roman" w:eastAsia="Times New Roman" w:hAnsi="Times New Roman" w:cs="Times New Roman"/>
                <w:szCs w:val="20"/>
                <w:lang w:val="en-GB" w:eastAsia="ja-JP"/>
              </w:rPr>
              <w:t>-</w:t>
            </w:r>
            <w:r w:rsidRPr="007220AE">
              <w:rPr>
                <w:rFonts w:ascii="Times New Roman" w:eastAsia="Times New Roman" w:hAnsi="Times New Roman" w:cs="Times New Roman"/>
                <w:szCs w:val="20"/>
                <w:lang w:val="en-GB" w:eastAsia="ja-JP"/>
              </w:rPr>
              <w:tab/>
            </w:r>
            <w:r w:rsidRPr="007220AE">
              <w:rPr>
                <w:rFonts w:ascii="Times New Roman" w:eastAsia="Times New Roman" w:hAnsi="Times New Roman" w:cs="Times New Roman"/>
                <w:i/>
                <w:szCs w:val="20"/>
                <w:lang w:val="en-GB" w:eastAsia="ja-JP"/>
              </w:rPr>
              <w:t>bandIndexUL1-r16</w:t>
            </w:r>
            <w:r w:rsidRPr="007220AE">
              <w:rPr>
                <w:rFonts w:ascii="Times New Roman" w:eastAsia="Times New Roman" w:hAnsi="Times New Roman" w:cs="Times New Roman"/>
                <w:szCs w:val="20"/>
                <w:lang w:val="en-GB" w:eastAsia="ja-JP"/>
              </w:rPr>
              <w:t xml:space="preserve"> and </w:t>
            </w:r>
            <w:r w:rsidRPr="007220AE">
              <w:rPr>
                <w:rFonts w:ascii="Times New Roman" w:eastAsia="Times New Roman" w:hAnsi="Times New Roman" w:cs="Times New Roman"/>
                <w:i/>
                <w:szCs w:val="20"/>
                <w:lang w:val="en-GB" w:eastAsia="ja-JP"/>
              </w:rPr>
              <w:t>bandIndexUL2-r16</w:t>
            </w:r>
            <w:r w:rsidRPr="007220AE">
              <w:rPr>
                <w:rFonts w:ascii="Times New Roman" w:eastAsia="Times New Roman" w:hAnsi="Times New Roman" w:cs="Times New Roman"/>
                <w:szCs w:val="20"/>
                <w:lang w:val="en-GB" w:eastAsia="ja-JP"/>
              </w:rPr>
              <w:t xml:space="preserve"> indicate the band pair on which UE supports dynamic UL Tx switching. </w:t>
            </w:r>
            <w:r w:rsidRPr="007220AE">
              <w:rPr>
                <w:rFonts w:ascii="Times New Roman" w:eastAsia="Times New Roman" w:hAnsi="Times New Roman" w:cs="Times New Roman"/>
                <w:i/>
                <w:szCs w:val="20"/>
                <w:lang w:val="en-GB" w:eastAsia="ja-JP"/>
              </w:rPr>
              <w:t>bandindexUL1</w:t>
            </w:r>
            <w:r w:rsidRPr="007220AE">
              <w:rPr>
                <w:rFonts w:ascii="Times New Roman" w:eastAsia="Times New Roman" w:hAnsi="Times New Roman" w:cs="Times New Roman"/>
                <w:szCs w:val="20"/>
                <w:lang w:val="en-GB" w:eastAsia="ja-JP"/>
              </w:rPr>
              <w:t>/</w:t>
            </w:r>
            <w:r w:rsidRPr="007220AE">
              <w:rPr>
                <w:rFonts w:ascii="Times New Roman" w:eastAsia="Times New Roman" w:hAnsi="Times New Roman" w:cs="Times New Roman"/>
                <w:i/>
                <w:szCs w:val="20"/>
                <w:lang w:val="en-GB" w:eastAsia="ja-JP"/>
              </w:rPr>
              <w:t>bandindexUL2</w:t>
            </w:r>
            <w:r w:rsidRPr="007220AE">
              <w:rPr>
                <w:rFonts w:ascii="Times New Roman" w:eastAsia="Times New Roman" w:hAnsi="Times New Roman" w:cs="Times New Roman"/>
                <w:szCs w:val="20"/>
                <w:lang w:val="en-GB" w:eastAsia="ja-JP"/>
              </w:rPr>
              <w:t xml:space="preserve"> xx refers to the </w:t>
            </w:r>
            <w:proofErr w:type="spellStart"/>
            <w:r w:rsidRPr="007220AE">
              <w:rPr>
                <w:rFonts w:ascii="Times New Roman" w:eastAsia="Times New Roman" w:hAnsi="Times New Roman" w:cs="Times New Roman"/>
                <w:szCs w:val="20"/>
                <w:lang w:val="en-GB" w:eastAsia="ja-JP"/>
              </w:rPr>
              <w:t>xxth</w:t>
            </w:r>
            <w:proofErr w:type="spellEnd"/>
            <w:r w:rsidRPr="007220AE">
              <w:rPr>
                <w:rFonts w:ascii="Times New Roman" w:eastAsia="Times New Roman" w:hAnsi="Times New Roman" w:cs="Times New Roman"/>
                <w:szCs w:val="20"/>
                <w:lang w:val="en-GB" w:eastAsia="ja-JP"/>
              </w:rPr>
              <w:t xml:space="preserve"> band entry in the band combination. </w:t>
            </w:r>
            <w:r w:rsidRPr="007220AE">
              <w:rPr>
                <w:rFonts w:ascii="Times New Roman" w:eastAsia="Times New Roman" w:hAnsi="Times New Roman" w:cs="Times New Roman"/>
                <w:color w:val="FF0000"/>
                <w:szCs w:val="20"/>
                <w:lang w:val="en-GB" w:eastAsia="ja-JP"/>
              </w:rPr>
              <w:t xml:space="preserve">UE shall indicate support for 2-layer UL MIMO capabilities on one of the indicated two bands in each </w:t>
            </w:r>
            <w:proofErr w:type="spellStart"/>
            <w:r w:rsidRPr="007220AE">
              <w:rPr>
                <w:rFonts w:ascii="Times New Roman" w:eastAsia="Times New Roman" w:hAnsi="Times New Roman" w:cs="Times New Roman"/>
                <w:color w:val="FF0000"/>
                <w:szCs w:val="20"/>
                <w:lang w:val="en-GB" w:eastAsia="ja-JP"/>
              </w:rPr>
              <w:t>FeatureSet</w:t>
            </w:r>
            <w:proofErr w:type="spellEnd"/>
            <w:r w:rsidRPr="007220AE">
              <w:rPr>
                <w:rFonts w:ascii="Times New Roman" w:eastAsia="Times New Roman" w:hAnsi="Times New Roman" w:cs="Times New Roman"/>
                <w:color w:val="FF0000"/>
                <w:szCs w:val="20"/>
                <w:lang w:val="en-GB" w:eastAsia="ja-JP"/>
              </w:rPr>
              <w:t xml:space="preserve"> entry supporting UL 1Tx-2Tx switching</w:t>
            </w:r>
            <w:r w:rsidRPr="007220AE">
              <w:rPr>
                <w:rFonts w:ascii="Times New Roman" w:eastAsia="Times New Roman" w:hAnsi="Times New Roman" w:cs="Times New Roman"/>
                <w:color w:val="FF0000"/>
                <w:szCs w:val="20"/>
                <w:lang w:val="en-GB"/>
              </w:rPr>
              <w:t xml:space="preserve"> and indicate support for 2-layer UL MIMO capabilities on both bands</w:t>
            </w:r>
            <w:r w:rsidRPr="007220AE">
              <w:rPr>
                <w:rFonts w:ascii="Times New Roman" w:eastAsia="Times New Roman" w:hAnsi="Times New Roman" w:cs="Times New Roman"/>
                <w:color w:val="FF0000"/>
                <w:szCs w:val="20"/>
                <w:lang w:val="en-GB" w:eastAsia="fr-FR"/>
              </w:rPr>
              <w:t xml:space="preserve"> in each </w:t>
            </w:r>
            <w:proofErr w:type="spellStart"/>
            <w:r w:rsidRPr="007220AE">
              <w:rPr>
                <w:rFonts w:ascii="Times New Roman" w:eastAsia="Times New Roman" w:hAnsi="Times New Roman" w:cs="Times New Roman"/>
                <w:color w:val="FF0000"/>
                <w:szCs w:val="20"/>
                <w:lang w:val="en-GB" w:eastAsia="fr-FR"/>
              </w:rPr>
              <w:t>FeatureSet</w:t>
            </w:r>
            <w:proofErr w:type="spellEnd"/>
            <w:r w:rsidRPr="007220AE">
              <w:rPr>
                <w:rFonts w:ascii="Times New Roman" w:eastAsia="Times New Roman" w:hAnsi="Times New Roman" w:cs="Times New Roman"/>
                <w:color w:val="FF0000"/>
                <w:szCs w:val="20"/>
                <w:lang w:val="en-GB" w:eastAsia="fr-FR"/>
              </w:rPr>
              <w:t xml:space="preserve"> entry supporting UL 2T-2Tx switching</w:t>
            </w:r>
            <w:r w:rsidRPr="007220AE">
              <w:rPr>
                <w:rFonts w:ascii="Times New Roman" w:eastAsia="Times New Roman" w:hAnsi="Times New Roman" w:cs="Times New Roman"/>
                <w:color w:val="FF0000"/>
                <w:szCs w:val="20"/>
                <w:lang w:val="en-GB" w:eastAsia="ja-JP"/>
              </w:rPr>
              <w:t>, and only the band where UE supports 2-layer UL MIMO capability can work as carrier2 as defined in TS 38.101-1 [2] and TS 38.101-3 [4].</w:t>
            </w:r>
          </w:p>
        </w:tc>
      </w:tr>
    </w:tbl>
    <w:p w14:paraId="526D61D7" w14:textId="75A8C861" w:rsidR="007B033D" w:rsidRPr="007220AE" w:rsidRDefault="006527A0" w:rsidP="005D6C8E">
      <w:pPr>
        <w:spacing w:before="120" w:after="120"/>
        <w:rPr>
          <w:rFonts w:ascii="Times New Roman" w:hAnsi="Times New Roman" w:cs="Times New Roman"/>
          <w:sz w:val="20"/>
          <w:szCs w:val="20"/>
        </w:rPr>
      </w:pPr>
      <w:r w:rsidRPr="007220AE">
        <w:rPr>
          <w:rFonts w:ascii="Times New Roman" w:hAnsi="Times New Roman" w:cs="Times New Roman"/>
          <w:sz w:val="20"/>
          <w:szCs w:val="20"/>
        </w:rPr>
        <w:t xml:space="preserve">Since the </w:t>
      </w:r>
      <w:r w:rsidR="003A4EE2" w:rsidRPr="007220AE">
        <w:rPr>
          <w:rFonts w:ascii="Times New Roman" w:hAnsi="Times New Roman" w:cs="Times New Roman"/>
          <w:sz w:val="20"/>
          <w:szCs w:val="20"/>
        </w:rPr>
        <w:t xml:space="preserve">support of </w:t>
      </w:r>
      <w:r w:rsidRPr="007220AE">
        <w:rPr>
          <w:rFonts w:ascii="Times New Roman" w:hAnsi="Times New Roman" w:cs="Times New Roman"/>
          <w:sz w:val="20"/>
          <w:szCs w:val="20"/>
        </w:rPr>
        <w:t>2Tx-2Tx switching period has been agreed to be reported in Rel-18, the</w:t>
      </w:r>
      <w:r w:rsidR="008C001C" w:rsidRPr="007220AE">
        <w:rPr>
          <w:rFonts w:ascii="Times New Roman" w:hAnsi="Times New Roman" w:cs="Times New Roman"/>
          <w:sz w:val="20"/>
          <w:szCs w:val="20"/>
        </w:rPr>
        <w:t xml:space="preserve"> </w:t>
      </w:r>
      <w:r w:rsidR="00FB0370" w:rsidRPr="007220AE">
        <w:rPr>
          <w:rFonts w:ascii="Times New Roman" w:hAnsi="Times New Roman" w:cs="Times New Roman"/>
          <w:sz w:val="20"/>
          <w:szCs w:val="20"/>
        </w:rPr>
        <w:t>similar rule in R16/17</w:t>
      </w:r>
      <w:r w:rsidRPr="007220AE">
        <w:rPr>
          <w:rFonts w:ascii="Times New Roman" w:hAnsi="Times New Roman" w:cs="Times New Roman"/>
          <w:sz w:val="20"/>
          <w:szCs w:val="20"/>
        </w:rPr>
        <w:t xml:space="preserve"> can be reused</w:t>
      </w:r>
      <w:r w:rsidR="00A4004D" w:rsidRPr="007220AE">
        <w:rPr>
          <w:rFonts w:ascii="Times New Roman" w:hAnsi="Times New Roman" w:cs="Times New Roman"/>
          <w:sz w:val="20"/>
          <w:szCs w:val="20"/>
        </w:rPr>
        <w:t>.</w:t>
      </w:r>
      <w:r w:rsidR="00FB0370" w:rsidRPr="007220AE">
        <w:rPr>
          <w:rFonts w:ascii="Times New Roman" w:hAnsi="Times New Roman" w:cs="Times New Roman"/>
          <w:sz w:val="20"/>
          <w:szCs w:val="20"/>
        </w:rPr>
        <w:t xml:space="preserve"> </w:t>
      </w:r>
      <w:r w:rsidR="00A4004D" w:rsidRPr="007220AE">
        <w:rPr>
          <w:rFonts w:ascii="Times New Roman" w:hAnsi="Times New Roman" w:cs="Times New Roman"/>
          <w:sz w:val="20"/>
          <w:szCs w:val="20"/>
        </w:rPr>
        <w:t xml:space="preserve">In other words, </w:t>
      </w:r>
      <w:r w:rsidR="0069509D" w:rsidRPr="007220AE">
        <w:rPr>
          <w:rFonts w:ascii="Times New Roman" w:hAnsi="Times New Roman" w:cs="Times New Roman"/>
          <w:sz w:val="20"/>
          <w:szCs w:val="20"/>
        </w:rPr>
        <w:t xml:space="preserve">the second </w:t>
      </w:r>
      <w:r w:rsidR="00EA791C" w:rsidRPr="007220AE">
        <w:rPr>
          <w:rFonts w:ascii="Times New Roman" w:hAnsi="Times New Roman" w:cs="Times New Roman"/>
          <w:sz w:val="20"/>
          <w:szCs w:val="20"/>
        </w:rPr>
        <w:t>understanding</w:t>
      </w:r>
      <w:r w:rsidR="00CF35CE" w:rsidRPr="007220AE">
        <w:rPr>
          <w:rFonts w:ascii="Times New Roman" w:hAnsi="Times New Roman" w:cs="Times New Roman"/>
          <w:sz w:val="20"/>
          <w:szCs w:val="20"/>
        </w:rPr>
        <w:t xml:space="preserve"> in Question 1</w:t>
      </w:r>
      <w:r w:rsidR="00FB0370" w:rsidRPr="007220AE">
        <w:rPr>
          <w:rFonts w:ascii="Times New Roman" w:hAnsi="Times New Roman" w:cs="Times New Roman"/>
          <w:sz w:val="20"/>
          <w:szCs w:val="20"/>
        </w:rPr>
        <w:t xml:space="preserve"> is </w:t>
      </w:r>
      <w:r w:rsidR="00EA791C" w:rsidRPr="007220AE">
        <w:rPr>
          <w:rFonts w:ascii="Times New Roman" w:hAnsi="Times New Roman" w:cs="Times New Roman"/>
          <w:sz w:val="20"/>
          <w:szCs w:val="20"/>
        </w:rPr>
        <w:t>supported</w:t>
      </w:r>
      <w:r w:rsidRPr="007220AE">
        <w:rPr>
          <w:rFonts w:ascii="Times New Roman" w:hAnsi="Times New Roman" w:cs="Times New Roman"/>
          <w:sz w:val="20"/>
          <w:szCs w:val="20"/>
        </w:rPr>
        <w:t>.</w:t>
      </w:r>
    </w:p>
    <w:p w14:paraId="3F9AE958" w14:textId="206E32CA" w:rsidR="0036728A" w:rsidRPr="007220AE" w:rsidRDefault="0036728A" w:rsidP="005D6C8E">
      <w:pPr>
        <w:spacing w:before="120" w:after="120"/>
        <w:rPr>
          <w:rFonts w:ascii="Times New Roman" w:hAnsi="Times New Roman" w:cs="Times New Roman"/>
          <w:b/>
          <w:bCs/>
          <w:sz w:val="20"/>
          <w:szCs w:val="20"/>
        </w:rPr>
      </w:pPr>
      <w:r w:rsidRPr="007220AE">
        <w:rPr>
          <w:rFonts w:ascii="Times New Roman" w:hAnsi="Times New Roman" w:cs="Times New Roman"/>
          <w:b/>
          <w:bCs/>
          <w:sz w:val="20"/>
          <w:szCs w:val="20"/>
        </w:rPr>
        <w:t>For Question4:</w:t>
      </w:r>
    </w:p>
    <w:p w14:paraId="13397A55" w14:textId="2D49A69F" w:rsidR="000E75FC" w:rsidRPr="007220AE" w:rsidRDefault="00CF35CE" w:rsidP="005D6C8E">
      <w:pPr>
        <w:spacing w:before="120" w:after="120"/>
        <w:rPr>
          <w:rFonts w:ascii="Times New Roman" w:hAnsi="Times New Roman" w:cs="Times New Roman"/>
          <w:sz w:val="20"/>
          <w:szCs w:val="20"/>
        </w:rPr>
      </w:pPr>
      <w:r w:rsidRPr="007220AE">
        <w:rPr>
          <w:rFonts w:ascii="Times New Roman" w:hAnsi="Times New Roman" w:cs="Times New Roman"/>
          <w:sz w:val="20"/>
          <w:szCs w:val="20"/>
        </w:rPr>
        <w:t>RAN2 ask</w:t>
      </w:r>
      <w:r w:rsidR="008C001C" w:rsidRPr="007220AE">
        <w:rPr>
          <w:rFonts w:ascii="Times New Roman" w:hAnsi="Times New Roman" w:cs="Times New Roman"/>
          <w:sz w:val="20"/>
          <w:szCs w:val="20"/>
        </w:rPr>
        <w:t>s</w:t>
      </w:r>
      <w:r w:rsidRPr="007220AE">
        <w:rPr>
          <w:rFonts w:ascii="Times New Roman" w:hAnsi="Times New Roman" w:cs="Times New Roman"/>
          <w:sz w:val="20"/>
          <w:szCs w:val="20"/>
        </w:rPr>
        <w:t xml:space="preserve"> RAN1 to provide feedback for Question</w:t>
      </w:r>
      <w:r w:rsidR="0069509D" w:rsidRPr="007220AE">
        <w:rPr>
          <w:rFonts w:ascii="Times New Roman" w:hAnsi="Times New Roman" w:cs="Times New Roman"/>
          <w:sz w:val="20"/>
          <w:szCs w:val="20"/>
        </w:rPr>
        <w:t xml:space="preserve">2 </w:t>
      </w:r>
      <w:r w:rsidRPr="007220AE">
        <w:rPr>
          <w:rFonts w:ascii="Times New Roman" w:hAnsi="Times New Roman" w:cs="Times New Roman"/>
          <w:sz w:val="20"/>
          <w:szCs w:val="20"/>
        </w:rPr>
        <w:t>-</w:t>
      </w:r>
      <w:r w:rsidR="0069509D" w:rsidRPr="007220AE">
        <w:rPr>
          <w:rFonts w:ascii="Times New Roman" w:hAnsi="Times New Roman" w:cs="Times New Roman"/>
          <w:sz w:val="20"/>
          <w:szCs w:val="20"/>
        </w:rPr>
        <w:t xml:space="preserve"> </w:t>
      </w:r>
      <w:r w:rsidRPr="007220AE">
        <w:rPr>
          <w:rFonts w:ascii="Times New Roman" w:hAnsi="Times New Roman" w:cs="Times New Roman"/>
          <w:sz w:val="20"/>
          <w:szCs w:val="20"/>
        </w:rPr>
        <w:t>Question3 in the LS</w:t>
      </w:r>
      <w:r w:rsidR="000E75FC" w:rsidRPr="007220AE">
        <w:rPr>
          <w:rFonts w:ascii="Times New Roman" w:hAnsi="Times New Roman" w:cs="Times New Roman"/>
          <w:sz w:val="20"/>
          <w:szCs w:val="20"/>
        </w:rPr>
        <w:t xml:space="preserve"> if there is any issue</w:t>
      </w:r>
      <w:r w:rsidRPr="007220AE">
        <w:rPr>
          <w:rFonts w:ascii="Times New Roman" w:hAnsi="Times New Roman" w:cs="Times New Roman"/>
          <w:sz w:val="20"/>
          <w:szCs w:val="20"/>
        </w:rPr>
        <w:t>.</w:t>
      </w:r>
      <w:r w:rsidR="007220AE">
        <w:rPr>
          <w:rFonts w:ascii="Times New Roman" w:hAnsi="Times New Roman" w:cs="Times New Roman"/>
          <w:sz w:val="20"/>
          <w:szCs w:val="20"/>
        </w:rPr>
        <w:t xml:space="preserve"> For Question 2, we have no issue and agree with RAN2’s understanding.</w:t>
      </w:r>
      <w:r w:rsidRPr="007220AE">
        <w:rPr>
          <w:rFonts w:ascii="Times New Roman" w:hAnsi="Times New Roman" w:cs="Times New Roman"/>
          <w:sz w:val="20"/>
          <w:szCs w:val="20"/>
        </w:rPr>
        <w:t xml:space="preserve"> In Question3, RAN2 provides two options on </w:t>
      </w:r>
      <w:r w:rsidR="0048093D" w:rsidRPr="007220AE">
        <w:rPr>
          <w:rFonts w:ascii="Times New Roman" w:hAnsi="Times New Roman" w:cs="Times New Roman"/>
          <w:sz w:val="20"/>
          <w:szCs w:val="20"/>
        </w:rPr>
        <w:t>which</w:t>
      </w:r>
      <w:r w:rsidRPr="007220AE">
        <w:rPr>
          <w:rFonts w:ascii="Times New Roman" w:hAnsi="Times New Roman" w:cs="Times New Roman"/>
          <w:sz w:val="20"/>
          <w:szCs w:val="20"/>
          <w:lang w:eastAsia="ja-JP"/>
        </w:rPr>
        <w:t xml:space="preserve"> switching period</w:t>
      </w:r>
      <w:r w:rsidR="0048093D" w:rsidRPr="007220AE">
        <w:rPr>
          <w:rFonts w:ascii="Times New Roman" w:hAnsi="Times New Roman" w:cs="Times New Roman"/>
          <w:sz w:val="20"/>
          <w:szCs w:val="20"/>
          <w:lang w:eastAsia="ja-JP"/>
        </w:rPr>
        <w:t xml:space="preserve"> is to apply</w:t>
      </w:r>
      <w:r w:rsidRPr="007220AE">
        <w:rPr>
          <w:rFonts w:ascii="Times New Roman" w:hAnsi="Times New Roman" w:cs="Times New Roman"/>
          <w:sz w:val="20"/>
          <w:szCs w:val="20"/>
          <w:lang w:eastAsia="ja-JP"/>
        </w:rPr>
        <w:t xml:space="preserve"> when both switching periods of 2Tx-2Tx switching and 1Tx-2Tx switching </w:t>
      </w:r>
      <w:r w:rsidR="0048093D" w:rsidRPr="007220AE">
        <w:rPr>
          <w:rFonts w:ascii="Times New Roman" w:hAnsi="Times New Roman" w:cs="Times New Roman"/>
          <w:sz w:val="20"/>
          <w:szCs w:val="20"/>
          <w:lang w:eastAsia="ja-JP"/>
        </w:rPr>
        <w:t>are</w:t>
      </w:r>
      <w:r w:rsidRPr="007220AE">
        <w:rPr>
          <w:rFonts w:ascii="Times New Roman" w:hAnsi="Times New Roman" w:cs="Times New Roman"/>
          <w:sz w:val="20"/>
          <w:szCs w:val="20"/>
          <w:lang w:eastAsia="ja-JP"/>
        </w:rPr>
        <w:t xml:space="preserve"> reported for the same band pair.</w:t>
      </w:r>
      <w:r w:rsidRPr="007220AE">
        <w:rPr>
          <w:rFonts w:ascii="Times New Roman" w:hAnsi="Times New Roman" w:cs="Times New Roman"/>
          <w:sz w:val="20"/>
          <w:szCs w:val="20"/>
        </w:rPr>
        <w:t xml:space="preserve"> </w:t>
      </w:r>
      <w:r w:rsidR="0036728A" w:rsidRPr="007220AE">
        <w:rPr>
          <w:rFonts w:ascii="Times New Roman" w:hAnsi="Times New Roman" w:cs="Times New Roman"/>
          <w:sz w:val="20"/>
          <w:szCs w:val="20"/>
        </w:rPr>
        <w:t>In Rel-17 UL Tx switching,</w:t>
      </w:r>
      <w:r w:rsidRPr="007220AE">
        <w:rPr>
          <w:rFonts w:ascii="Times New Roman" w:hAnsi="Times New Roman" w:cs="Times New Roman"/>
          <w:sz w:val="20"/>
          <w:szCs w:val="20"/>
        </w:rPr>
        <w:t xml:space="preserve"> a similar issue </w:t>
      </w:r>
      <w:r w:rsidR="0069509D" w:rsidRPr="007220AE">
        <w:rPr>
          <w:rFonts w:ascii="Times New Roman" w:hAnsi="Times New Roman" w:cs="Times New Roman"/>
          <w:sz w:val="20"/>
          <w:szCs w:val="20"/>
        </w:rPr>
        <w:t>were</w:t>
      </w:r>
      <w:r w:rsidRPr="007220AE">
        <w:rPr>
          <w:rFonts w:ascii="Times New Roman" w:hAnsi="Times New Roman" w:cs="Times New Roman"/>
          <w:sz w:val="20"/>
          <w:szCs w:val="20"/>
        </w:rPr>
        <w:t xml:space="preserve"> </w:t>
      </w:r>
      <w:r w:rsidR="0048093D" w:rsidRPr="007220AE">
        <w:rPr>
          <w:rFonts w:ascii="Times New Roman" w:hAnsi="Times New Roman" w:cs="Times New Roman"/>
          <w:sz w:val="20"/>
          <w:szCs w:val="20"/>
        </w:rPr>
        <w:t>discussed</w:t>
      </w:r>
      <w:r w:rsidRPr="007220AE">
        <w:rPr>
          <w:rFonts w:ascii="Times New Roman" w:hAnsi="Times New Roman" w:cs="Times New Roman"/>
          <w:sz w:val="20"/>
          <w:szCs w:val="20"/>
        </w:rPr>
        <w:t xml:space="preserve">. </w:t>
      </w:r>
      <w:r w:rsidR="0048093D" w:rsidRPr="007220AE">
        <w:rPr>
          <w:rFonts w:ascii="Times New Roman" w:hAnsi="Times New Roman" w:cs="Times New Roman"/>
          <w:sz w:val="20"/>
          <w:szCs w:val="20"/>
        </w:rPr>
        <w:t>When</w:t>
      </w:r>
      <w:r w:rsidRPr="007220AE">
        <w:rPr>
          <w:rFonts w:ascii="Times New Roman" w:hAnsi="Times New Roman" w:cs="Times New Roman"/>
          <w:sz w:val="20"/>
          <w:szCs w:val="20"/>
        </w:rPr>
        <w:t xml:space="preserve"> </w:t>
      </w:r>
      <w:r w:rsidRPr="007220AE">
        <w:rPr>
          <w:rFonts w:ascii="Times New Roman" w:hAnsi="Times New Roman" w:cs="Times New Roman"/>
          <w:sz w:val="20"/>
          <w:szCs w:val="20"/>
          <w:lang w:eastAsia="ja-JP"/>
        </w:rPr>
        <w:t xml:space="preserve">2Tx-2Tx switching and 1Tx-2Tx switching </w:t>
      </w:r>
      <w:r w:rsidR="0048093D" w:rsidRPr="007220AE">
        <w:rPr>
          <w:rFonts w:ascii="Times New Roman" w:hAnsi="Times New Roman" w:cs="Times New Roman"/>
          <w:sz w:val="20"/>
          <w:szCs w:val="20"/>
          <w:lang w:eastAsia="ja-JP"/>
        </w:rPr>
        <w:t>are</w:t>
      </w:r>
      <w:r w:rsidRPr="007220AE">
        <w:rPr>
          <w:rFonts w:ascii="Times New Roman" w:hAnsi="Times New Roman" w:cs="Times New Roman"/>
          <w:sz w:val="20"/>
          <w:szCs w:val="20"/>
          <w:lang w:eastAsia="ja-JP"/>
        </w:rPr>
        <w:t xml:space="preserve"> reported for the same band pair,</w:t>
      </w:r>
      <w:r w:rsidRPr="007220AE">
        <w:rPr>
          <w:rFonts w:ascii="Times New Roman" w:hAnsi="Times New Roman" w:cs="Times New Roman"/>
          <w:sz w:val="20"/>
          <w:szCs w:val="20"/>
        </w:rPr>
        <w:t xml:space="preserve"> </w:t>
      </w:r>
      <w:r w:rsidR="006527A0" w:rsidRPr="007220AE">
        <w:rPr>
          <w:rFonts w:ascii="Times New Roman" w:hAnsi="Times New Roman" w:cs="Times New Roman"/>
          <w:sz w:val="20"/>
          <w:szCs w:val="20"/>
        </w:rPr>
        <w:t xml:space="preserve">2Tx-2Tx switching period is only applicable when </w:t>
      </w:r>
      <w:r w:rsidR="000D7D78" w:rsidRPr="007220AE">
        <w:rPr>
          <w:rFonts w:ascii="Times New Roman" w:hAnsi="Times New Roman" w:cs="Times New Roman"/>
          <w:b/>
          <w:bCs/>
          <w:i/>
          <w:iCs/>
          <w:sz w:val="20"/>
          <w:szCs w:val="20"/>
        </w:rPr>
        <w:t>uplinkTxSwitching-2T-Mode</w:t>
      </w:r>
      <w:r w:rsidR="006527A0" w:rsidRPr="007220AE">
        <w:rPr>
          <w:rFonts w:ascii="Times New Roman" w:hAnsi="Times New Roman" w:cs="Times New Roman"/>
          <w:sz w:val="20"/>
          <w:szCs w:val="20"/>
        </w:rPr>
        <w:t xml:space="preserve"> is configured. </w:t>
      </w:r>
      <w:r w:rsidR="003A4EE2" w:rsidRPr="007220AE">
        <w:rPr>
          <w:rFonts w:ascii="Times New Roman" w:hAnsi="Times New Roman" w:cs="Times New Roman"/>
          <w:sz w:val="20"/>
          <w:szCs w:val="20"/>
        </w:rPr>
        <w:t xml:space="preserve">Once </w:t>
      </w:r>
      <w:r w:rsidR="003A4EE2" w:rsidRPr="007220AE">
        <w:rPr>
          <w:rFonts w:ascii="Times New Roman" w:hAnsi="Times New Roman" w:cs="Times New Roman"/>
          <w:b/>
          <w:bCs/>
          <w:i/>
          <w:iCs/>
          <w:sz w:val="20"/>
          <w:szCs w:val="20"/>
        </w:rPr>
        <w:t>uplinkTxSwitching-2T-Mode</w:t>
      </w:r>
      <w:r w:rsidR="003A4EE2" w:rsidRPr="007220AE">
        <w:rPr>
          <w:rFonts w:ascii="Times New Roman" w:hAnsi="Times New Roman" w:cs="Times New Roman"/>
          <w:sz w:val="20"/>
          <w:szCs w:val="20"/>
        </w:rPr>
        <w:t xml:space="preserve"> is configured,</w:t>
      </w:r>
      <w:r w:rsidR="006527A0" w:rsidRPr="007220AE">
        <w:rPr>
          <w:rFonts w:ascii="Times New Roman" w:hAnsi="Times New Roman" w:cs="Times New Roman"/>
          <w:sz w:val="20"/>
          <w:szCs w:val="20"/>
        </w:rPr>
        <w:t xml:space="preserve"> 2Tx-2Tx switching period is applied</w:t>
      </w:r>
      <w:r w:rsidR="004904F1" w:rsidRPr="007220AE">
        <w:rPr>
          <w:rFonts w:ascii="Times New Roman" w:hAnsi="Times New Roman" w:cs="Times New Roman"/>
          <w:sz w:val="20"/>
          <w:szCs w:val="20"/>
        </w:rPr>
        <w:t xml:space="preserve"> for both</w:t>
      </w:r>
      <w:r w:rsidR="006527A0" w:rsidRPr="007220AE">
        <w:rPr>
          <w:rFonts w:ascii="Times New Roman" w:hAnsi="Times New Roman" w:cs="Times New Roman"/>
          <w:sz w:val="20"/>
          <w:szCs w:val="20"/>
        </w:rPr>
        <w:t xml:space="preserve"> </w:t>
      </w:r>
      <w:r w:rsidR="004904F1" w:rsidRPr="007220AE">
        <w:rPr>
          <w:rFonts w:ascii="Times New Roman" w:hAnsi="Times New Roman" w:cs="Times New Roman"/>
          <w:sz w:val="20"/>
          <w:szCs w:val="20"/>
        </w:rPr>
        <w:t>2Tx-2Tx switching and 1Tx-2Tx switching</w:t>
      </w:r>
      <w:r w:rsidR="000E75FC" w:rsidRPr="007220AE">
        <w:rPr>
          <w:rFonts w:ascii="Times New Roman" w:hAnsi="Times New Roman" w:cs="Times New Roman"/>
          <w:sz w:val="20"/>
          <w:szCs w:val="20"/>
        </w:rPr>
        <w:t xml:space="preserve"> as specified in TS 38214</w:t>
      </w:r>
      <w:r w:rsidR="002D4934" w:rsidRPr="007220AE">
        <w:rPr>
          <w:rFonts w:ascii="Times New Roman" w:hAnsi="Times New Roman" w:cs="Times New Roman"/>
          <w:sz w:val="20"/>
          <w:szCs w:val="20"/>
        </w:rPr>
        <w:fldChar w:fldCharType="begin"/>
      </w:r>
      <w:r w:rsidR="002D4934" w:rsidRPr="007220AE">
        <w:rPr>
          <w:rFonts w:ascii="Times New Roman" w:hAnsi="Times New Roman" w:cs="Times New Roman"/>
          <w:sz w:val="20"/>
          <w:szCs w:val="20"/>
        </w:rPr>
        <w:instrText xml:space="preserve"> REF _Ref134992497 \r \h </w:instrText>
      </w:r>
      <w:r w:rsidR="007220AE" w:rsidRPr="007220AE">
        <w:rPr>
          <w:rFonts w:ascii="Times New Roman" w:hAnsi="Times New Roman" w:cs="Times New Roman"/>
          <w:sz w:val="20"/>
          <w:szCs w:val="20"/>
        </w:rPr>
        <w:instrText xml:space="preserve"> \* MERGEFORMAT </w:instrText>
      </w:r>
      <w:r w:rsidR="002D4934" w:rsidRPr="007220AE">
        <w:rPr>
          <w:rFonts w:ascii="Times New Roman" w:hAnsi="Times New Roman" w:cs="Times New Roman"/>
          <w:sz w:val="20"/>
          <w:szCs w:val="20"/>
        </w:rPr>
      </w:r>
      <w:r w:rsidR="002D4934" w:rsidRPr="007220AE">
        <w:rPr>
          <w:rFonts w:ascii="Times New Roman" w:hAnsi="Times New Roman" w:cs="Times New Roman"/>
          <w:sz w:val="20"/>
          <w:szCs w:val="20"/>
        </w:rPr>
        <w:fldChar w:fldCharType="separate"/>
      </w:r>
      <w:r w:rsidR="002D4934" w:rsidRPr="007220AE">
        <w:rPr>
          <w:rFonts w:ascii="Times New Roman" w:hAnsi="Times New Roman" w:cs="Times New Roman"/>
          <w:sz w:val="20"/>
          <w:szCs w:val="20"/>
        </w:rPr>
        <w:t>[2]</w:t>
      </w:r>
      <w:r w:rsidR="002D4934" w:rsidRPr="007220AE">
        <w:rPr>
          <w:rFonts w:ascii="Times New Roman" w:hAnsi="Times New Roman" w:cs="Times New Roman"/>
          <w:sz w:val="20"/>
          <w:szCs w:val="20"/>
        </w:rPr>
        <w:fldChar w:fldCharType="end"/>
      </w:r>
      <w:r w:rsidR="004904F1" w:rsidRPr="007220AE">
        <w:rPr>
          <w:rFonts w:ascii="Times New Roman" w:hAnsi="Times New Roman" w:cs="Times New Roman"/>
          <w:sz w:val="20"/>
          <w:szCs w:val="20"/>
        </w:rPr>
        <w:t xml:space="preserve">. </w:t>
      </w:r>
    </w:p>
    <w:tbl>
      <w:tblPr>
        <w:tblStyle w:val="ae"/>
        <w:tblW w:w="0" w:type="auto"/>
        <w:tblLook w:val="04A0" w:firstRow="1" w:lastRow="0" w:firstColumn="1" w:lastColumn="0" w:noHBand="0" w:noVBand="1"/>
      </w:tblPr>
      <w:tblGrid>
        <w:gridCol w:w="9060"/>
      </w:tblGrid>
      <w:tr w:rsidR="000E75FC" w14:paraId="2411537B" w14:textId="77777777" w:rsidTr="000E75FC">
        <w:tc>
          <w:tcPr>
            <w:tcW w:w="9060" w:type="dxa"/>
          </w:tcPr>
          <w:p w14:paraId="767E208A" w14:textId="786510F1" w:rsidR="000E75FC" w:rsidRPr="007220AE" w:rsidRDefault="000E75FC" w:rsidP="007220AE">
            <w:pPr>
              <w:rPr>
                <w:rFonts w:ascii="Times New Roman" w:hAnsi="Times New Roman" w:cs="Times New Roman"/>
                <w:i/>
                <w:iCs/>
              </w:rPr>
            </w:pPr>
            <w:bookmarkStart w:id="9" w:name="_Toc45810627"/>
            <w:bookmarkStart w:id="10" w:name="_Toc130409832"/>
            <w:r w:rsidRPr="007220AE">
              <w:rPr>
                <w:rFonts w:ascii="Times New Roman" w:hAnsi="Times New Roman" w:cs="Times New Roman"/>
                <w:i/>
                <w:iCs/>
              </w:rPr>
              <w:t>6.1.6</w:t>
            </w:r>
            <w:r w:rsidRPr="007220AE">
              <w:rPr>
                <w:rFonts w:ascii="Times New Roman" w:hAnsi="Times New Roman" w:cs="Times New Roman"/>
                <w:i/>
                <w:iCs/>
              </w:rPr>
              <w:tab/>
            </w:r>
            <w:r w:rsidR="007220AE" w:rsidRPr="007220AE">
              <w:rPr>
                <w:rFonts w:ascii="Times New Roman" w:hAnsi="Times New Roman" w:cs="Times New Roman"/>
                <w:i/>
                <w:iCs/>
              </w:rPr>
              <w:t xml:space="preserve"> </w:t>
            </w:r>
            <w:r w:rsidRPr="007220AE">
              <w:rPr>
                <w:rFonts w:ascii="Times New Roman" w:hAnsi="Times New Roman" w:cs="Times New Roman"/>
                <w:i/>
                <w:iCs/>
              </w:rPr>
              <w:t>Uplink switching</w:t>
            </w:r>
            <w:bookmarkEnd w:id="9"/>
            <w:bookmarkEnd w:id="10"/>
          </w:p>
          <w:p w14:paraId="749C1CFF" w14:textId="68501B1A" w:rsidR="000E75FC" w:rsidRPr="007220AE" w:rsidRDefault="000E75FC" w:rsidP="007220AE">
            <w:pPr>
              <w:spacing w:after="180"/>
              <w:jc w:val="left"/>
              <w:rPr>
                <w:rFonts w:ascii="Times New Roman" w:eastAsia="宋体" w:hAnsi="Times New Roman" w:cs="Times New Roman"/>
                <w:szCs w:val="20"/>
                <w:lang w:val="en-GB" w:eastAsia="en-US"/>
              </w:rPr>
            </w:pPr>
            <w:r w:rsidRPr="007220AE">
              <w:rPr>
                <w:rFonts w:ascii="Times New Roman" w:eastAsia="宋体" w:hAnsi="Times New Roman" w:cs="Times New Roman"/>
                <w:i/>
                <w:iCs/>
                <w:szCs w:val="20"/>
                <w:lang w:eastAsia="en-US"/>
              </w:rPr>
              <w:t xml:space="preserve">The UE may omit uplink transmission during </w:t>
            </w:r>
            <w:r w:rsidRPr="007220AE">
              <w:rPr>
                <w:rFonts w:ascii="Times New Roman" w:eastAsia="宋体" w:hAnsi="Times New Roman" w:cs="Times New Roman"/>
                <w:i/>
                <w:iCs/>
                <w:szCs w:val="20"/>
                <w:lang w:val="en-GB" w:eastAsia="en-US"/>
              </w:rPr>
              <w:t xml:space="preserve">the uplink switching gap </w:t>
            </w:r>
            <m:oMath>
              <m:sSub>
                <m:sSubPr>
                  <m:ctrlPr>
                    <w:rPr>
                      <w:rFonts w:ascii="Cambria Math" w:eastAsia="宋体" w:hAnsi="Cambria Math" w:cs="Times New Roman"/>
                      <w:i/>
                      <w:iCs/>
                      <w:szCs w:val="20"/>
                      <w:lang w:val="en-GB" w:eastAsia="en-US"/>
                    </w:rPr>
                  </m:ctrlPr>
                </m:sSubPr>
                <m:e>
                  <m:r>
                    <w:rPr>
                      <w:rFonts w:ascii="Cambria Math" w:eastAsia="宋体" w:hAnsi="Cambria Math" w:cs="Times New Roman"/>
                      <w:szCs w:val="20"/>
                      <w:lang w:val="en-GB" w:eastAsia="en-US"/>
                    </w:rPr>
                    <m:t>N</m:t>
                  </m:r>
                </m:e>
                <m:sub>
                  <m:r>
                    <m:rPr>
                      <m:nor/>
                    </m:rPr>
                    <w:rPr>
                      <w:rFonts w:ascii="Times New Roman" w:eastAsia="宋体" w:hAnsi="Times New Roman" w:cs="Times New Roman"/>
                      <w:i/>
                      <w:iCs/>
                      <w:szCs w:val="20"/>
                      <w:lang w:val="en-GB" w:eastAsia="en-US"/>
                    </w:rPr>
                    <m:t>Tx1-Tx2</m:t>
                  </m:r>
                </m:sub>
              </m:sSub>
            </m:oMath>
            <w:r w:rsidRPr="007220AE">
              <w:rPr>
                <w:rFonts w:ascii="Times New Roman" w:eastAsia="宋体" w:hAnsi="Times New Roman" w:cs="Times New Roman"/>
                <w:b/>
                <w:i/>
                <w:iCs/>
                <w:szCs w:val="20"/>
                <w:lang w:val="en-GB" w:eastAsia="en-US"/>
              </w:rPr>
              <w:t xml:space="preserve"> </w:t>
            </w:r>
            <w:r w:rsidRPr="007220AE">
              <w:rPr>
                <w:rFonts w:ascii="Times New Roman" w:eastAsia="宋体" w:hAnsi="Times New Roman" w:cs="Times New Roman"/>
                <w:i/>
                <w:iCs/>
                <w:szCs w:val="20"/>
                <w:lang w:val="en-GB" w:eastAsia="en-US"/>
              </w:rPr>
              <w:t xml:space="preserve">if the conditions defined in this clause are met and the UE is configured with </w:t>
            </w:r>
            <w:proofErr w:type="spellStart"/>
            <w:r w:rsidRPr="007220AE">
              <w:rPr>
                <w:rFonts w:ascii="Times New Roman" w:eastAsia="宋体" w:hAnsi="Times New Roman" w:cs="Times New Roman"/>
                <w:i/>
                <w:iCs/>
                <w:szCs w:val="20"/>
                <w:lang w:val="en-GB" w:eastAsia="en-US"/>
              </w:rPr>
              <w:t>uplinkTxSwitching</w:t>
            </w:r>
            <w:proofErr w:type="spellEnd"/>
            <w:r w:rsidRPr="007220AE">
              <w:rPr>
                <w:rFonts w:ascii="Times New Roman" w:eastAsia="宋体" w:hAnsi="Times New Roman" w:cs="Times New Roman"/>
                <w:i/>
                <w:iCs/>
                <w:szCs w:val="20"/>
                <w:lang w:val="en-GB" w:eastAsia="en-US"/>
              </w:rPr>
              <w:t xml:space="preserve">. </w:t>
            </w:r>
            <w:r w:rsidRPr="007220AE">
              <w:rPr>
                <w:rFonts w:ascii="Times New Roman" w:eastAsia="宋体" w:hAnsi="Times New Roman" w:cs="Times New Roman"/>
                <w:i/>
                <w:iCs/>
                <w:color w:val="FF0000"/>
                <w:szCs w:val="20"/>
                <w:lang w:val="en-GB" w:eastAsia="en-US"/>
              </w:rPr>
              <w:t xml:space="preserve">The switching gap </w:t>
            </w:r>
            <m:oMath>
              <m:sSub>
                <m:sSubPr>
                  <m:ctrlPr>
                    <w:rPr>
                      <w:rFonts w:ascii="Cambria Math" w:eastAsia="宋体" w:hAnsi="Cambria Math" w:cs="Times New Roman"/>
                      <w:bCs/>
                      <w:i/>
                      <w:iCs/>
                      <w:color w:val="FF0000"/>
                      <w:szCs w:val="20"/>
                      <w:lang w:val="en-GB" w:eastAsia="en-US"/>
                    </w:rPr>
                  </m:ctrlPr>
                </m:sSubPr>
                <m:e>
                  <m:r>
                    <w:rPr>
                      <w:rFonts w:ascii="Cambria Math" w:eastAsia="宋体" w:hAnsi="Cambria Math" w:cs="Times New Roman"/>
                      <w:color w:val="FF0000"/>
                      <w:szCs w:val="20"/>
                      <w:lang w:val="en-GB" w:eastAsia="en-US"/>
                    </w:rPr>
                    <m:t>N</m:t>
                  </m:r>
                </m:e>
                <m:sub>
                  <m:r>
                    <m:rPr>
                      <m:nor/>
                    </m:rPr>
                    <w:rPr>
                      <w:rFonts w:ascii="Times New Roman" w:eastAsia="宋体" w:hAnsi="Times New Roman" w:cs="Times New Roman"/>
                      <w:bCs/>
                      <w:i/>
                      <w:iCs/>
                      <w:color w:val="FF0000"/>
                      <w:szCs w:val="20"/>
                      <w:lang w:val="en-GB" w:eastAsia="en-US"/>
                    </w:rPr>
                    <m:t>Tx1-Tx2</m:t>
                  </m:r>
                </m:sub>
              </m:sSub>
            </m:oMath>
            <w:r w:rsidRPr="007220AE">
              <w:rPr>
                <w:rFonts w:ascii="Times New Roman" w:eastAsia="宋体" w:hAnsi="Times New Roman" w:cs="Times New Roman"/>
                <w:b/>
                <w:i/>
                <w:iCs/>
                <w:color w:val="FF0000"/>
                <w:szCs w:val="20"/>
                <w:lang w:val="en-GB" w:eastAsia="en-US"/>
              </w:rPr>
              <w:t xml:space="preserve"> </w:t>
            </w:r>
            <w:r w:rsidRPr="007220AE">
              <w:rPr>
                <w:rFonts w:ascii="Times New Roman" w:eastAsia="宋体" w:hAnsi="Times New Roman" w:cs="Times New Roman"/>
                <w:i/>
                <w:iCs/>
                <w:color w:val="FF0000"/>
                <w:szCs w:val="20"/>
                <w:lang w:val="en-GB" w:eastAsia="en-US"/>
              </w:rPr>
              <w:t>is indicated by UE capability uplinkTxSwitchingPeriod2T2T if uplinkTxSwitching-2T-Mode is configured</w:t>
            </w:r>
            <w:r w:rsidRPr="007220AE">
              <w:rPr>
                <w:rFonts w:ascii="Times New Roman" w:eastAsia="宋体" w:hAnsi="Times New Roman" w:cs="Times New Roman"/>
                <w:i/>
                <w:iCs/>
                <w:szCs w:val="20"/>
                <w:lang w:val="en-GB" w:eastAsia="en-US"/>
              </w:rPr>
              <w:t xml:space="preserve">, and </w:t>
            </w:r>
            <w:proofErr w:type="spellStart"/>
            <w:r w:rsidRPr="007220AE">
              <w:rPr>
                <w:rFonts w:ascii="Times New Roman" w:eastAsia="宋体" w:hAnsi="Times New Roman" w:cs="Times New Roman"/>
                <w:i/>
                <w:iCs/>
                <w:szCs w:val="20"/>
                <w:lang w:val="en-GB" w:eastAsia="en-US"/>
              </w:rPr>
              <w:t>uplinkTxSwitchingPeriod</w:t>
            </w:r>
            <w:proofErr w:type="spellEnd"/>
            <w:r w:rsidRPr="007220AE">
              <w:rPr>
                <w:rFonts w:ascii="Times New Roman" w:eastAsia="宋体" w:hAnsi="Times New Roman" w:cs="Times New Roman"/>
                <w:i/>
                <w:iCs/>
                <w:szCs w:val="20"/>
                <w:lang w:val="en-GB" w:eastAsia="en-US"/>
              </w:rPr>
              <w:t xml:space="preserve"> otherwise: </w:t>
            </w:r>
          </w:p>
        </w:tc>
      </w:tr>
    </w:tbl>
    <w:p w14:paraId="692513A9" w14:textId="037C330A" w:rsidR="0036728A" w:rsidRPr="008C001C" w:rsidRDefault="003A4EE2" w:rsidP="005D6C8E">
      <w:pPr>
        <w:spacing w:before="120" w:after="120"/>
        <w:rPr>
          <w:rFonts w:ascii="Times New Roman" w:hAnsi="Times New Roman" w:cs="Times New Roman"/>
          <w:sz w:val="20"/>
          <w:szCs w:val="20"/>
        </w:rPr>
      </w:pPr>
      <w:r w:rsidRPr="008C001C">
        <w:rPr>
          <w:rFonts w:ascii="Times New Roman" w:hAnsi="Times New Roman" w:cs="Times New Roman"/>
          <w:sz w:val="20"/>
          <w:szCs w:val="20"/>
        </w:rPr>
        <w:t>Similar to Rel</w:t>
      </w:r>
      <w:r w:rsidRPr="002D4934">
        <w:rPr>
          <w:rFonts w:ascii="Times New Roman" w:hAnsi="Times New Roman" w:cs="Times New Roman"/>
          <w:sz w:val="20"/>
          <w:szCs w:val="20"/>
        </w:rPr>
        <w:t>-17</w:t>
      </w:r>
      <w:r w:rsidR="004904F1" w:rsidRPr="002D4934">
        <w:rPr>
          <w:rFonts w:ascii="Times New Roman" w:hAnsi="Times New Roman" w:cs="Times New Roman"/>
          <w:sz w:val="20"/>
          <w:szCs w:val="20"/>
        </w:rPr>
        <w:t xml:space="preserve">, gNB </w:t>
      </w:r>
      <w:r w:rsidRPr="002D4934">
        <w:rPr>
          <w:rFonts w:ascii="Times New Roman" w:hAnsi="Times New Roman" w:cs="Times New Roman"/>
          <w:sz w:val="20"/>
          <w:szCs w:val="20"/>
        </w:rPr>
        <w:t xml:space="preserve">can </w:t>
      </w:r>
      <w:r w:rsidR="004904F1" w:rsidRPr="002D4934">
        <w:rPr>
          <w:rFonts w:ascii="Times New Roman" w:hAnsi="Times New Roman" w:cs="Times New Roman"/>
          <w:sz w:val="20"/>
          <w:szCs w:val="20"/>
        </w:rPr>
        <w:t>configure</w:t>
      </w:r>
      <w:r w:rsidR="00612A1F" w:rsidRPr="002D4934">
        <w:rPr>
          <w:rFonts w:ascii="Times New Roman" w:hAnsi="Times New Roman" w:cs="Times New Roman"/>
          <w:sz w:val="20"/>
          <w:szCs w:val="20"/>
        </w:rPr>
        <w:t xml:space="preserve"> </w:t>
      </w:r>
      <w:r w:rsidR="004904F1" w:rsidRPr="002D4934">
        <w:rPr>
          <w:rFonts w:ascii="Times New Roman" w:hAnsi="Times New Roman" w:cs="Times New Roman"/>
          <w:sz w:val="20"/>
          <w:szCs w:val="20"/>
        </w:rPr>
        <w:t xml:space="preserve">which period </w:t>
      </w:r>
      <w:r w:rsidRPr="002D4934">
        <w:rPr>
          <w:rFonts w:ascii="Times New Roman" w:hAnsi="Times New Roman" w:cs="Times New Roman"/>
          <w:sz w:val="20"/>
          <w:szCs w:val="20"/>
        </w:rPr>
        <w:t>to apply</w:t>
      </w:r>
      <w:r w:rsidR="0048093D" w:rsidRPr="007220AE">
        <w:rPr>
          <w:rFonts w:ascii="Times New Roman" w:hAnsi="Times New Roman" w:cs="Times New Roman"/>
          <w:sz w:val="20"/>
          <w:szCs w:val="20"/>
        </w:rPr>
        <w:t xml:space="preserve"> </w:t>
      </w:r>
      <w:r w:rsidR="004904F1" w:rsidRPr="002D4934">
        <w:rPr>
          <w:rFonts w:ascii="Times New Roman" w:hAnsi="Times New Roman" w:cs="Times New Roman"/>
          <w:sz w:val="20"/>
          <w:szCs w:val="20"/>
        </w:rPr>
        <w:t>when both switching periods of 2Tx-2Tx switching and 1Tx-2Tx switching can be reported for the same band pair</w:t>
      </w:r>
      <w:r w:rsidR="00046B9F" w:rsidRPr="007220AE">
        <w:rPr>
          <w:rFonts w:ascii="Times New Roman" w:hAnsi="Times New Roman" w:cs="Times New Roman"/>
          <w:sz w:val="20"/>
          <w:szCs w:val="20"/>
        </w:rPr>
        <w:t>.</w:t>
      </w:r>
      <w:r w:rsidR="0048093D" w:rsidRPr="007220AE">
        <w:rPr>
          <w:rFonts w:ascii="Times New Roman" w:hAnsi="Times New Roman" w:cs="Times New Roman"/>
          <w:sz w:val="20"/>
          <w:szCs w:val="20"/>
        </w:rPr>
        <w:t xml:space="preserve"> </w:t>
      </w:r>
      <w:r w:rsidR="00046B9F" w:rsidRPr="007220AE">
        <w:rPr>
          <w:rFonts w:ascii="Times New Roman" w:hAnsi="Times New Roman" w:cs="Times New Roman"/>
          <w:sz w:val="20"/>
          <w:szCs w:val="20"/>
        </w:rPr>
        <w:t xml:space="preserve">Moreover, </w:t>
      </w:r>
      <w:r w:rsidR="0048093D" w:rsidRPr="007220AE">
        <w:rPr>
          <w:rFonts w:ascii="Times New Roman" w:hAnsi="Times New Roman" w:cs="Times New Roman"/>
          <w:sz w:val="20"/>
          <w:szCs w:val="20"/>
        </w:rPr>
        <w:t>the configur</w:t>
      </w:r>
      <w:r w:rsidR="00516C00">
        <w:rPr>
          <w:rFonts w:ascii="Times New Roman" w:hAnsi="Times New Roman" w:cs="Times New Roman"/>
          <w:sz w:val="20"/>
          <w:szCs w:val="20"/>
        </w:rPr>
        <w:t xml:space="preserve">ation o 2Tx-2Tx switching </w:t>
      </w:r>
      <w:r w:rsidR="00516C00">
        <w:rPr>
          <w:rFonts w:ascii="Times New Roman" w:hAnsi="Times New Roman" w:cs="Times New Roman"/>
          <w:sz w:val="20"/>
          <w:szCs w:val="20"/>
        </w:rPr>
        <w:lastRenderedPageBreak/>
        <w:t>period</w:t>
      </w:r>
      <w:r w:rsidR="0048093D" w:rsidRPr="007220AE">
        <w:rPr>
          <w:rFonts w:ascii="Times New Roman" w:hAnsi="Times New Roman" w:cs="Times New Roman"/>
          <w:sz w:val="20"/>
          <w:szCs w:val="20"/>
        </w:rPr>
        <w:t xml:space="preserve"> </w:t>
      </w:r>
      <w:r w:rsidR="00046B9F" w:rsidRPr="007220AE">
        <w:rPr>
          <w:rFonts w:ascii="Times New Roman" w:hAnsi="Times New Roman" w:cs="Times New Roman"/>
          <w:sz w:val="20"/>
          <w:szCs w:val="20"/>
        </w:rPr>
        <w:t>can be</w:t>
      </w:r>
      <w:r w:rsidR="0048093D" w:rsidRPr="007220AE">
        <w:rPr>
          <w:rFonts w:ascii="Times New Roman" w:hAnsi="Times New Roman" w:cs="Times New Roman"/>
          <w:sz w:val="20"/>
          <w:szCs w:val="20"/>
        </w:rPr>
        <w:t xml:space="preserve"> </w:t>
      </w:r>
      <w:r w:rsidR="00C6258A">
        <w:rPr>
          <w:rFonts w:ascii="Times New Roman" w:hAnsi="Times New Roman" w:cs="Times New Roman"/>
          <w:sz w:val="20"/>
          <w:szCs w:val="20"/>
        </w:rPr>
        <w:t>per CG and</w:t>
      </w:r>
      <w:r w:rsidR="0048093D" w:rsidRPr="007220AE">
        <w:rPr>
          <w:rFonts w:ascii="Times New Roman" w:hAnsi="Times New Roman" w:cs="Times New Roman"/>
          <w:sz w:val="20"/>
          <w:szCs w:val="20"/>
        </w:rPr>
        <w:t xml:space="preserve"> </w:t>
      </w:r>
      <w:r w:rsidR="00C6258A">
        <w:rPr>
          <w:rFonts w:ascii="Times New Roman" w:hAnsi="Times New Roman" w:cs="Times New Roman"/>
          <w:sz w:val="20"/>
          <w:szCs w:val="20"/>
        </w:rPr>
        <w:t xml:space="preserve">is applied </w:t>
      </w:r>
      <w:r w:rsidR="0048093D" w:rsidRPr="007220AE">
        <w:rPr>
          <w:rFonts w:ascii="Times New Roman" w:hAnsi="Times New Roman" w:cs="Times New Roman"/>
          <w:sz w:val="20"/>
          <w:szCs w:val="20"/>
        </w:rPr>
        <w:t xml:space="preserve">for all switching cases regardless of </w:t>
      </w:r>
      <w:r w:rsidR="00EC0A55" w:rsidRPr="002D4934">
        <w:rPr>
          <w:rFonts w:ascii="Times New Roman" w:hAnsi="Times New Roman" w:cs="Times New Roman"/>
          <w:sz w:val="20"/>
          <w:szCs w:val="20"/>
        </w:rPr>
        <w:t>whether the UL Tx switching involves only 2 bands or more than 2 bands</w:t>
      </w:r>
      <w:r w:rsidR="00046B9F" w:rsidRPr="007220AE">
        <w:rPr>
          <w:rFonts w:ascii="Times New Roman" w:hAnsi="Times New Roman" w:cs="Times New Roman"/>
          <w:sz w:val="20"/>
          <w:szCs w:val="20"/>
        </w:rPr>
        <w:t xml:space="preserve"> that introduced in Rel-18</w:t>
      </w:r>
      <w:r w:rsidR="004904F1" w:rsidRPr="002D4934">
        <w:rPr>
          <w:rFonts w:ascii="Times New Roman" w:hAnsi="Times New Roman" w:cs="Times New Roman"/>
          <w:sz w:val="20"/>
          <w:szCs w:val="20"/>
        </w:rPr>
        <w:t xml:space="preserve">. </w:t>
      </w:r>
      <w:r w:rsidR="00EC0A55" w:rsidRPr="002D4934">
        <w:rPr>
          <w:rFonts w:ascii="Times New Roman" w:hAnsi="Times New Roman" w:cs="Times New Roman"/>
          <w:sz w:val="20"/>
          <w:szCs w:val="20"/>
        </w:rPr>
        <w:t>For example,</w:t>
      </w:r>
      <w:r w:rsidR="00C6258A" w:rsidRPr="00C6258A">
        <w:rPr>
          <w:rFonts w:ascii="Times New Roman" w:hAnsi="Times New Roman" w:cs="Times New Roman"/>
          <w:b/>
          <w:bCs/>
          <w:i/>
          <w:iCs/>
          <w:sz w:val="20"/>
          <w:szCs w:val="20"/>
        </w:rPr>
        <w:t xml:space="preserve"> </w:t>
      </w:r>
      <w:r w:rsidR="00C6258A" w:rsidRPr="008C001C">
        <w:rPr>
          <w:rFonts w:ascii="Times New Roman" w:hAnsi="Times New Roman" w:cs="Times New Roman"/>
          <w:b/>
          <w:bCs/>
          <w:i/>
          <w:iCs/>
          <w:sz w:val="20"/>
          <w:szCs w:val="20"/>
        </w:rPr>
        <w:t>uplinkTxSwitching-2T-Mode</w:t>
      </w:r>
      <w:r w:rsidR="00EC0A55" w:rsidRPr="002D4934">
        <w:rPr>
          <w:rFonts w:ascii="Times New Roman" w:hAnsi="Times New Roman" w:cs="Times New Roman"/>
          <w:sz w:val="20"/>
          <w:szCs w:val="20"/>
        </w:rPr>
        <w:t xml:space="preserve"> </w:t>
      </w:r>
      <w:r w:rsidR="00C6258A">
        <w:rPr>
          <w:rFonts w:ascii="Times New Roman" w:hAnsi="Times New Roman" w:cs="Times New Roman"/>
          <w:sz w:val="20"/>
          <w:szCs w:val="20"/>
        </w:rPr>
        <w:t xml:space="preserve">can be reused, when </w:t>
      </w:r>
      <w:r w:rsidR="00EC0A55" w:rsidRPr="002D4934">
        <w:rPr>
          <w:rFonts w:ascii="Times New Roman" w:hAnsi="Times New Roman" w:cs="Times New Roman"/>
          <w:sz w:val="20"/>
          <w:szCs w:val="20"/>
        </w:rPr>
        <w:t>gN</w:t>
      </w:r>
      <w:r w:rsidR="00EC0A55" w:rsidRPr="008C001C">
        <w:rPr>
          <w:rFonts w:ascii="Times New Roman" w:hAnsi="Times New Roman" w:cs="Times New Roman"/>
          <w:sz w:val="20"/>
          <w:szCs w:val="20"/>
        </w:rPr>
        <w:t xml:space="preserve">B configures </w:t>
      </w:r>
      <w:r w:rsidR="00EC0A55" w:rsidRPr="008C001C">
        <w:rPr>
          <w:rFonts w:ascii="Times New Roman" w:hAnsi="Times New Roman" w:cs="Times New Roman"/>
          <w:b/>
          <w:bCs/>
          <w:i/>
          <w:iCs/>
          <w:sz w:val="20"/>
          <w:szCs w:val="20"/>
        </w:rPr>
        <w:t>uplinkTxSwitching-2T-Mode,</w:t>
      </w:r>
      <w:r w:rsidR="00EC0A55" w:rsidRPr="007220AE">
        <w:rPr>
          <w:rFonts w:ascii="Times New Roman" w:hAnsi="Times New Roman" w:cs="Times New Roman"/>
          <w:sz w:val="20"/>
          <w:szCs w:val="20"/>
        </w:rPr>
        <w:t xml:space="preserve"> the</w:t>
      </w:r>
      <w:r w:rsidR="00EC0A55" w:rsidRPr="008C001C">
        <w:rPr>
          <w:rFonts w:ascii="Times New Roman" w:hAnsi="Times New Roman" w:cs="Times New Roman"/>
          <w:b/>
          <w:bCs/>
          <w:i/>
          <w:iCs/>
          <w:sz w:val="20"/>
          <w:szCs w:val="20"/>
        </w:rPr>
        <w:t xml:space="preserve"> </w:t>
      </w:r>
      <w:r w:rsidR="00EC0A55" w:rsidRPr="008C001C">
        <w:rPr>
          <w:rFonts w:ascii="Times New Roman" w:hAnsi="Times New Roman" w:cs="Times New Roman"/>
          <w:sz w:val="20"/>
          <w:szCs w:val="20"/>
        </w:rPr>
        <w:t>2Tx-2Tx switching</w:t>
      </w:r>
      <w:r w:rsidR="00516C00">
        <w:rPr>
          <w:rFonts w:ascii="Times New Roman" w:hAnsi="Times New Roman" w:cs="Times New Roman"/>
          <w:sz w:val="20"/>
          <w:szCs w:val="20"/>
        </w:rPr>
        <w:t xml:space="preserve"> period</w:t>
      </w:r>
      <w:r w:rsidR="00EC0A55" w:rsidRPr="008C001C">
        <w:rPr>
          <w:rFonts w:ascii="Times New Roman" w:hAnsi="Times New Roman" w:cs="Times New Roman"/>
          <w:sz w:val="20"/>
          <w:szCs w:val="20"/>
        </w:rPr>
        <w:t xml:space="preserve"> is applied for the band pair involved in the R18 UL Tx switching</w:t>
      </w:r>
      <w:r w:rsidR="00046B9F">
        <w:rPr>
          <w:rFonts w:ascii="Times New Roman" w:hAnsi="Times New Roman" w:cs="Times New Roman"/>
          <w:sz w:val="20"/>
          <w:szCs w:val="20"/>
        </w:rPr>
        <w:t>,</w:t>
      </w:r>
      <w:r w:rsidR="00EC0A55" w:rsidRPr="008C001C">
        <w:rPr>
          <w:rFonts w:ascii="Times New Roman" w:hAnsi="Times New Roman" w:cs="Times New Roman"/>
          <w:sz w:val="20"/>
          <w:szCs w:val="20"/>
        </w:rPr>
        <w:t xml:space="preserve"> </w:t>
      </w:r>
      <w:r w:rsidR="00046B9F">
        <w:rPr>
          <w:rFonts w:ascii="Times New Roman" w:hAnsi="Times New Roman" w:cs="Times New Roman"/>
          <w:sz w:val="20"/>
          <w:szCs w:val="20"/>
        </w:rPr>
        <w:t>regardless of</w:t>
      </w:r>
      <w:r w:rsidR="00EC0A55" w:rsidRPr="008C001C">
        <w:rPr>
          <w:rFonts w:ascii="Times New Roman" w:hAnsi="Times New Roman" w:cs="Times New Roman"/>
          <w:sz w:val="20"/>
          <w:szCs w:val="20"/>
        </w:rPr>
        <w:t xml:space="preserve"> </w:t>
      </w:r>
      <w:r w:rsidR="00682AA7">
        <w:rPr>
          <w:rFonts w:ascii="Times New Roman" w:hAnsi="Times New Roman" w:cs="Times New Roman" w:hint="eastAsia"/>
          <w:sz w:val="20"/>
          <w:szCs w:val="20"/>
        </w:rPr>
        <w:t>the</w:t>
      </w:r>
      <w:r w:rsidR="00A8503A">
        <w:rPr>
          <w:rFonts w:ascii="Times New Roman" w:hAnsi="Times New Roman" w:cs="Times New Roman"/>
          <w:sz w:val="20"/>
          <w:szCs w:val="20"/>
        </w:rPr>
        <w:t xml:space="preserve"> switching is </w:t>
      </w:r>
      <w:r w:rsidR="00EC0A55" w:rsidRPr="007220AE">
        <w:rPr>
          <w:rFonts w:ascii="Times New Roman" w:hAnsi="Times New Roman" w:cs="Times New Roman"/>
          <w:sz w:val="20"/>
          <w:szCs w:val="20"/>
        </w:rPr>
        <w:t>between two bands (</w:t>
      </w:r>
      <w:proofErr w:type="gramStart"/>
      <w:r w:rsidR="00EC0A55" w:rsidRPr="007220AE">
        <w:rPr>
          <w:rFonts w:ascii="Times New Roman" w:hAnsi="Times New Roman" w:cs="Times New Roman"/>
          <w:sz w:val="20"/>
          <w:szCs w:val="20"/>
        </w:rPr>
        <w:t>e.g.</w:t>
      </w:r>
      <w:proofErr w:type="gramEnd"/>
      <w:r w:rsidR="00EC0A55" w:rsidRPr="007220AE">
        <w:rPr>
          <w:rFonts w:ascii="Times New Roman" w:hAnsi="Times New Roman" w:cs="Times New Roman"/>
          <w:sz w:val="20"/>
          <w:szCs w:val="20"/>
        </w:rPr>
        <w:t xml:space="preserve"> 2</w:t>
      </w:r>
      <w:r w:rsidR="00EC0A55" w:rsidRPr="008C001C">
        <w:rPr>
          <w:rFonts w:ascii="Times New Roman" w:hAnsi="Times New Roman" w:cs="Times New Roman"/>
          <w:sz w:val="20"/>
          <w:szCs w:val="20"/>
        </w:rPr>
        <w:t>T</w:t>
      </w:r>
      <w:r w:rsidR="00EC0A55" w:rsidRPr="007220AE">
        <w:rPr>
          <w:rFonts w:ascii="Times New Roman" w:hAnsi="Times New Roman" w:cs="Times New Roman"/>
          <w:sz w:val="20"/>
          <w:szCs w:val="20"/>
        </w:rPr>
        <w:t>+0</w:t>
      </w:r>
      <w:r w:rsidR="00EC0A55" w:rsidRPr="008C001C">
        <w:rPr>
          <w:rFonts w:ascii="Times New Roman" w:hAnsi="Times New Roman" w:cs="Times New Roman"/>
          <w:sz w:val="20"/>
          <w:szCs w:val="20"/>
        </w:rPr>
        <w:t>T</w:t>
      </w:r>
      <w:r w:rsidR="00EC0A55" w:rsidRPr="007220AE">
        <w:rPr>
          <w:rFonts w:ascii="Times New Roman" w:hAnsi="Times New Roman" w:cs="Times New Roman"/>
          <w:sz w:val="20"/>
          <w:szCs w:val="20"/>
        </w:rPr>
        <w:t>&lt;=&gt;0</w:t>
      </w:r>
      <w:r w:rsidR="00EC0A55" w:rsidRPr="008C001C">
        <w:rPr>
          <w:rFonts w:ascii="Times New Roman" w:hAnsi="Times New Roman" w:cs="Times New Roman"/>
          <w:sz w:val="20"/>
          <w:szCs w:val="20"/>
        </w:rPr>
        <w:t>T</w:t>
      </w:r>
      <w:r w:rsidR="00EC0A55" w:rsidRPr="007220AE">
        <w:rPr>
          <w:rFonts w:ascii="Times New Roman" w:hAnsi="Times New Roman" w:cs="Times New Roman"/>
          <w:sz w:val="20"/>
          <w:szCs w:val="20"/>
        </w:rPr>
        <w:t>+2</w:t>
      </w:r>
      <w:r w:rsidR="00EC0A55" w:rsidRPr="008C001C">
        <w:rPr>
          <w:rFonts w:ascii="Times New Roman" w:hAnsi="Times New Roman" w:cs="Times New Roman"/>
          <w:sz w:val="20"/>
          <w:szCs w:val="20"/>
        </w:rPr>
        <w:t>T</w:t>
      </w:r>
      <w:r w:rsidR="00EC0A55" w:rsidRPr="007220AE">
        <w:rPr>
          <w:rFonts w:ascii="Times New Roman" w:hAnsi="Times New Roman" w:cs="Times New Roman"/>
          <w:sz w:val="20"/>
          <w:szCs w:val="20"/>
        </w:rPr>
        <w:t xml:space="preserve">) or </w:t>
      </w:r>
      <w:r w:rsidR="00325DF4">
        <w:rPr>
          <w:rFonts w:ascii="Times New Roman" w:hAnsi="Times New Roman" w:cs="Times New Roman"/>
          <w:sz w:val="20"/>
          <w:szCs w:val="20"/>
        </w:rPr>
        <w:t>among</w:t>
      </w:r>
      <w:r w:rsidR="00EC0A55" w:rsidRPr="007220AE">
        <w:rPr>
          <w:rFonts w:ascii="Times New Roman" w:hAnsi="Times New Roman" w:cs="Times New Roman"/>
          <w:sz w:val="20"/>
          <w:szCs w:val="20"/>
        </w:rPr>
        <w:t xml:space="preserve"> 3 or 4 bands</w:t>
      </w:r>
      <w:r w:rsidR="00325DF4">
        <w:rPr>
          <w:rFonts w:ascii="Times New Roman" w:hAnsi="Times New Roman" w:cs="Times New Roman"/>
          <w:sz w:val="20"/>
          <w:szCs w:val="20"/>
        </w:rPr>
        <w:t xml:space="preserve"> </w:t>
      </w:r>
      <w:r w:rsidR="00EC0A55" w:rsidRPr="008C001C">
        <w:rPr>
          <w:rFonts w:ascii="Times New Roman" w:hAnsi="Times New Roman" w:cs="Times New Roman"/>
          <w:sz w:val="20"/>
          <w:szCs w:val="20"/>
        </w:rPr>
        <w:t>(e.g. 1T+1T&lt;=&gt;2T, 1T+1T&lt;=&gt;1T+1T)</w:t>
      </w:r>
      <w:r w:rsidR="00612A1F" w:rsidRPr="008C001C">
        <w:rPr>
          <w:rFonts w:ascii="Times New Roman" w:hAnsi="Times New Roman" w:cs="Times New Roman"/>
          <w:sz w:val="20"/>
          <w:szCs w:val="20"/>
        </w:rPr>
        <w:t>.</w:t>
      </w:r>
      <w:r w:rsidR="008C001C">
        <w:rPr>
          <w:rFonts w:ascii="Times New Roman" w:hAnsi="Times New Roman" w:cs="Times New Roman"/>
          <w:sz w:val="20"/>
          <w:szCs w:val="20"/>
        </w:rPr>
        <w:t xml:space="preserve"> </w:t>
      </w:r>
    </w:p>
    <w:p w14:paraId="50E75114" w14:textId="77777777" w:rsidR="00121C30" w:rsidRPr="008C001C" w:rsidRDefault="00121C30" w:rsidP="005D6C8E">
      <w:pPr>
        <w:pStyle w:val="a0"/>
        <w:spacing w:before="120"/>
        <w:rPr>
          <w:rFonts w:ascii="Times New Roman" w:eastAsiaTheme="minorEastAsia" w:hAnsi="Times New Roman" w:cs="Times New Roman"/>
          <w:bCs/>
          <w:sz w:val="20"/>
          <w:szCs w:val="20"/>
        </w:rPr>
      </w:pPr>
      <w:bookmarkStart w:id="11" w:name="_Ref115427046"/>
      <w:r w:rsidRPr="008C001C">
        <w:rPr>
          <w:rFonts w:ascii="Times New Roman" w:eastAsiaTheme="minorEastAsia" w:hAnsi="Times New Roman" w:cs="Times New Roman"/>
          <w:bCs/>
          <w:sz w:val="20"/>
          <w:szCs w:val="20"/>
        </w:rPr>
        <w:t>Based on the above discussion, the draft reply LS is as below:</w:t>
      </w:r>
    </w:p>
    <w:p w14:paraId="6E3356D6" w14:textId="30D9FBC3" w:rsidR="00121C30" w:rsidRPr="007220AE" w:rsidRDefault="00121C30" w:rsidP="005D6C8E">
      <w:pPr>
        <w:overflowPunct w:val="0"/>
        <w:autoSpaceDE w:val="0"/>
        <w:autoSpaceDN w:val="0"/>
        <w:adjustRightInd w:val="0"/>
        <w:spacing w:before="120" w:after="120"/>
        <w:textAlignment w:val="baseline"/>
        <w:rPr>
          <w:rFonts w:ascii="Times New Roman" w:hAnsi="Times New Roman" w:cs="Times New Roman"/>
          <w:b/>
          <w:bCs/>
          <w:sz w:val="20"/>
          <w:szCs w:val="20"/>
          <w:lang w:eastAsia="ja-JP"/>
        </w:rPr>
      </w:pPr>
      <w:bookmarkStart w:id="12" w:name="_Ref134697596"/>
      <w:r w:rsidRPr="007220AE">
        <w:rPr>
          <w:rFonts w:ascii="Times New Roman" w:hAnsi="Times New Roman" w:cs="Times New Roman"/>
          <w:b/>
          <w:bCs/>
          <w:sz w:val="20"/>
          <w:szCs w:val="20"/>
        </w:rPr>
        <w:t xml:space="preserve">Proposal </w:t>
      </w:r>
      <w:r w:rsidRPr="007220AE">
        <w:rPr>
          <w:rFonts w:ascii="Times New Roman" w:hAnsi="Times New Roman" w:cs="Times New Roman"/>
          <w:b/>
          <w:bCs/>
          <w:sz w:val="20"/>
          <w:szCs w:val="20"/>
        </w:rPr>
        <w:fldChar w:fldCharType="begin"/>
      </w:r>
      <w:r w:rsidRPr="007220AE">
        <w:rPr>
          <w:rFonts w:ascii="Times New Roman" w:hAnsi="Times New Roman" w:cs="Times New Roman"/>
          <w:b/>
          <w:bCs/>
          <w:sz w:val="20"/>
          <w:szCs w:val="20"/>
        </w:rPr>
        <w:instrText xml:space="preserve"> SEQ Proposal \* ARABIC </w:instrText>
      </w:r>
      <w:r w:rsidRPr="007220AE">
        <w:rPr>
          <w:rFonts w:ascii="Times New Roman" w:hAnsi="Times New Roman" w:cs="Times New Roman"/>
          <w:b/>
          <w:bCs/>
          <w:sz w:val="20"/>
          <w:szCs w:val="20"/>
        </w:rPr>
        <w:fldChar w:fldCharType="separate"/>
      </w:r>
      <w:r w:rsidR="000D7D78" w:rsidRPr="007220AE">
        <w:rPr>
          <w:rFonts w:ascii="Times New Roman" w:hAnsi="Times New Roman" w:cs="Times New Roman"/>
          <w:b/>
          <w:bCs/>
          <w:noProof/>
          <w:sz w:val="20"/>
          <w:szCs w:val="20"/>
        </w:rPr>
        <w:t>1</w:t>
      </w:r>
      <w:r w:rsidRPr="007220AE">
        <w:rPr>
          <w:rFonts w:ascii="Times New Roman" w:hAnsi="Times New Roman" w:cs="Times New Roman"/>
          <w:b/>
          <w:bCs/>
          <w:sz w:val="20"/>
          <w:szCs w:val="20"/>
        </w:rPr>
        <w:fldChar w:fldCharType="end"/>
      </w:r>
      <w:r w:rsidRPr="007220AE">
        <w:rPr>
          <w:rFonts w:ascii="Times New Roman" w:hAnsi="Times New Roman" w:cs="Times New Roman"/>
          <w:b/>
          <w:bCs/>
          <w:sz w:val="20"/>
          <w:szCs w:val="20"/>
        </w:rPr>
        <w:t>. Reply to RAN2 LS:</w:t>
      </w:r>
      <w:bookmarkEnd w:id="12"/>
    </w:p>
    <w:bookmarkEnd w:id="7"/>
    <w:bookmarkEnd w:id="11"/>
    <w:p w14:paraId="1174E762" w14:textId="1162CF7B" w:rsidR="00A4004D" w:rsidRPr="007220AE" w:rsidRDefault="00121C30" w:rsidP="005D6C8E">
      <w:pPr>
        <w:pStyle w:val="a8"/>
        <w:widowControl/>
        <w:numPr>
          <w:ilvl w:val="0"/>
          <w:numId w:val="15"/>
        </w:numPr>
        <w:overflowPunct w:val="0"/>
        <w:autoSpaceDE w:val="0"/>
        <w:autoSpaceDN w:val="0"/>
        <w:adjustRightInd w:val="0"/>
        <w:spacing w:before="120" w:after="120"/>
        <w:ind w:firstLineChars="0"/>
        <w:textAlignment w:val="baseline"/>
        <w:rPr>
          <w:rFonts w:ascii="Times New Roman" w:hAnsi="Times New Roman" w:cs="Times New Roman"/>
          <w:b/>
          <w:bCs/>
          <w:sz w:val="20"/>
          <w:szCs w:val="20"/>
          <w:lang w:eastAsia="ja-JP"/>
        </w:rPr>
      </w:pPr>
      <w:r w:rsidRPr="007220AE">
        <w:rPr>
          <w:rFonts w:ascii="Times New Roman" w:eastAsia="宋体" w:hAnsi="Times New Roman" w:cs="Times New Roman"/>
          <w:b/>
          <w:bCs/>
          <w:sz w:val="20"/>
          <w:szCs w:val="20"/>
        </w:rPr>
        <w:t xml:space="preserve">For Question 1, </w:t>
      </w:r>
      <w:bookmarkStart w:id="13" w:name="OLE_LINK2"/>
      <w:r w:rsidRPr="007220AE">
        <w:rPr>
          <w:rFonts w:ascii="Times New Roman" w:eastAsia="宋体" w:hAnsi="Times New Roman" w:cs="Times New Roman"/>
          <w:b/>
          <w:bCs/>
          <w:sz w:val="20"/>
          <w:szCs w:val="20"/>
        </w:rPr>
        <w:t xml:space="preserve">in RAN1’s </w:t>
      </w:r>
      <w:bookmarkEnd w:id="13"/>
      <w:r w:rsidRPr="007220AE">
        <w:rPr>
          <w:rFonts w:ascii="Times New Roman" w:eastAsia="宋体" w:hAnsi="Times New Roman" w:cs="Times New Roman"/>
          <w:b/>
          <w:bCs/>
          <w:sz w:val="20"/>
          <w:szCs w:val="20"/>
        </w:rPr>
        <w:t xml:space="preserve">understanding, </w:t>
      </w:r>
      <w:r w:rsidRPr="007220AE">
        <w:rPr>
          <w:rFonts w:ascii="Times New Roman" w:hAnsi="Times New Roman" w:cs="Times New Roman"/>
          <w:b/>
          <w:bCs/>
          <w:sz w:val="20"/>
          <w:szCs w:val="20"/>
          <w:lang w:eastAsia="ja-JP"/>
        </w:rPr>
        <w:t>the UE may not support 2Tx-2Tx switching on a pair of bands even if the UE supports 2 layers/ports UL MIMO on the two bands.</w:t>
      </w:r>
      <w:r w:rsidR="00A4004D" w:rsidRPr="007220AE">
        <w:rPr>
          <w:rFonts w:ascii="Times New Roman" w:hAnsi="Times New Roman" w:cs="Times New Roman"/>
          <w:b/>
          <w:bCs/>
          <w:sz w:val="20"/>
          <w:szCs w:val="20"/>
          <w:lang w:eastAsia="ja-JP"/>
        </w:rPr>
        <w:t xml:space="preserve"> </w:t>
      </w:r>
    </w:p>
    <w:p w14:paraId="26238ABC" w14:textId="38ECCFD0" w:rsidR="00A4004D" w:rsidRPr="007220AE" w:rsidRDefault="00121C30" w:rsidP="00A4004D">
      <w:pPr>
        <w:pStyle w:val="a8"/>
        <w:widowControl/>
        <w:numPr>
          <w:ilvl w:val="0"/>
          <w:numId w:val="15"/>
        </w:numPr>
        <w:overflowPunct w:val="0"/>
        <w:autoSpaceDE w:val="0"/>
        <w:autoSpaceDN w:val="0"/>
        <w:adjustRightInd w:val="0"/>
        <w:spacing w:before="120" w:after="120"/>
        <w:ind w:firstLineChars="0"/>
        <w:textAlignment w:val="baseline"/>
        <w:rPr>
          <w:rFonts w:ascii="Times New Roman" w:eastAsia="Yu Mincho" w:hAnsi="Times New Roman" w:cs="Times New Roman"/>
          <w:sz w:val="20"/>
          <w:szCs w:val="20"/>
          <w:lang w:eastAsia="ja-JP"/>
        </w:rPr>
      </w:pPr>
      <w:bookmarkStart w:id="14" w:name="_Hlk134803359"/>
      <w:r w:rsidRPr="007220AE">
        <w:rPr>
          <w:rFonts w:ascii="Times New Roman" w:hAnsi="Times New Roman" w:cs="Times New Roman"/>
          <w:b/>
          <w:bCs/>
          <w:sz w:val="20"/>
          <w:szCs w:val="20"/>
        </w:rPr>
        <w:t xml:space="preserve">For Question 4, </w:t>
      </w:r>
      <w:r w:rsidRPr="007220AE">
        <w:rPr>
          <w:rFonts w:ascii="Times New Roman" w:eastAsia="宋体" w:hAnsi="Times New Roman" w:cs="Times New Roman"/>
          <w:b/>
          <w:bCs/>
          <w:sz w:val="20"/>
          <w:szCs w:val="20"/>
        </w:rPr>
        <w:t xml:space="preserve">in RAN1’s understanding, </w:t>
      </w:r>
      <w:r w:rsidR="00162FD0" w:rsidRPr="007220AE">
        <w:rPr>
          <w:rFonts w:ascii="Times New Roman" w:eastAsia="宋体" w:hAnsi="Times New Roman" w:cs="Times New Roman"/>
          <w:b/>
          <w:bCs/>
          <w:sz w:val="20"/>
          <w:szCs w:val="20"/>
        </w:rPr>
        <w:t xml:space="preserve">the </w:t>
      </w:r>
      <w:r w:rsidR="00612A1F" w:rsidRPr="007220AE">
        <w:rPr>
          <w:rFonts w:ascii="Times New Roman" w:hAnsi="Times New Roman" w:cs="Times New Roman"/>
          <w:b/>
          <w:bCs/>
          <w:sz w:val="20"/>
          <w:szCs w:val="20"/>
        </w:rPr>
        <w:t xml:space="preserve">gNB can configure which period to apply when both switching periods of 2Tx-2Tx switching and 1Tx-2Tx switching can be reported for the same band pair. </w:t>
      </w:r>
      <w:r w:rsidR="00516C00" w:rsidRPr="007220AE">
        <w:rPr>
          <w:rFonts w:ascii="Times New Roman" w:hAnsi="Times New Roman" w:cs="Times New Roman"/>
          <w:b/>
          <w:bCs/>
          <w:sz w:val="20"/>
          <w:szCs w:val="20"/>
        </w:rPr>
        <w:t>If 2Tx-2Tx switching period is configured</w:t>
      </w:r>
      <w:r w:rsidR="003615AD" w:rsidRPr="007220AE">
        <w:rPr>
          <w:rFonts w:ascii="Times New Roman" w:hAnsi="Times New Roman" w:cs="Times New Roman"/>
          <w:b/>
          <w:bCs/>
          <w:sz w:val="20"/>
          <w:szCs w:val="20"/>
        </w:rPr>
        <w:t xml:space="preserve">(e.g., by </w:t>
      </w:r>
      <w:r w:rsidR="003615AD" w:rsidRPr="007220AE">
        <w:rPr>
          <w:rFonts w:ascii="Times New Roman" w:hAnsi="Times New Roman" w:cs="Times New Roman"/>
          <w:b/>
          <w:bCs/>
          <w:i/>
          <w:iCs/>
          <w:sz w:val="20"/>
          <w:szCs w:val="20"/>
        </w:rPr>
        <w:t>uplinkTxSwitching-2T-Mode</w:t>
      </w:r>
      <w:r w:rsidR="003615AD" w:rsidRPr="007220AE">
        <w:rPr>
          <w:rFonts w:ascii="Times New Roman" w:hAnsi="Times New Roman" w:cs="Times New Roman"/>
          <w:b/>
          <w:bCs/>
          <w:sz w:val="20"/>
          <w:szCs w:val="20"/>
        </w:rPr>
        <w:t>)</w:t>
      </w:r>
      <w:r w:rsidR="00516C00" w:rsidRPr="007220AE">
        <w:rPr>
          <w:rFonts w:ascii="Times New Roman" w:hAnsi="Times New Roman" w:cs="Times New Roman"/>
          <w:b/>
          <w:bCs/>
          <w:sz w:val="20"/>
          <w:szCs w:val="20"/>
        </w:rPr>
        <w:t>, t</w:t>
      </w:r>
      <w:r w:rsidR="0048093D" w:rsidRPr="007220AE">
        <w:rPr>
          <w:rFonts w:ascii="Times New Roman" w:hAnsi="Times New Roman" w:cs="Times New Roman"/>
          <w:b/>
          <w:bCs/>
          <w:sz w:val="20"/>
          <w:szCs w:val="20"/>
        </w:rPr>
        <w:t>he switching period is applied for all switching cases regardl</w:t>
      </w:r>
      <w:r w:rsidR="006D29FB" w:rsidRPr="007220AE">
        <w:rPr>
          <w:rFonts w:ascii="Times New Roman" w:hAnsi="Times New Roman" w:cs="Times New Roman"/>
          <w:b/>
          <w:bCs/>
          <w:sz w:val="20"/>
          <w:szCs w:val="20"/>
        </w:rPr>
        <w:t>e</w:t>
      </w:r>
      <w:r w:rsidR="0048093D" w:rsidRPr="007220AE">
        <w:rPr>
          <w:rFonts w:ascii="Times New Roman" w:hAnsi="Times New Roman" w:cs="Times New Roman"/>
          <w:b/>
          <w:bCs/>
          <w:sz w:val="20"/>
          <w:szCs w:val="20"/>
        </w:rPr>
        <w:t>ss of the number of invo</w:t>
      </w:r>
      <w:r w:rsidR="006D29FB" w:rsidRPr="007220AE">
        <w:rPr>
          <w:rFonts w:ascii="Times New Roman" w:hAnsi="Times New Roman" w:cs="Times New Roman"/>
          <w:b/>
          <w:bCs/>
          <w:sz w:val="20"/>
          <w:szCs w:val="20"/>
        </w:rPr>
        <w:t>lv</w:t>
      </w:r>
      <w:r w:rsidR="0048093D" w:rsidRPr="007220AE">
        <w:rPr>
          <w:rFonts w:ascii="Times New Roman" w:hAnsi="Times New Roman" w:cs="Times New Roman"/>
          <w:b/>
          <w:bCs/>
          <w:sz w:val="20"/>
          <w:szCs w:val="20"/>
        </w:rPr>
        <w:t xml:space="preserve">ed bands in the Tx switching. </w:t>
      </w:r>
      <w:bookmarkEnd w:id="14"/>
    </w:p>
    <w:p w14:paraId="6BF8BB64" w14:textId="16641B46" w:rsidR="00121C30" w:rsidRPr="007220AE" w:rsidRDefault="00121C30" w:rsidP="00E139DF">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sz w:val="32"/>
          <w:szCs w:val="20"/>
        </w:rPr>
      </w:pPr>
      <w:r w:rsidRPr="007220AE">
        <w:rPr>
          <w:rFonts w:cs="Times New Roman"/>
          <w:b w:val="0"/>
          <w:sz w:val="32"/>
          <w:szCs w:val="20"/>
        </w:rPr>
        <w:t>Conclusion</w:t>
      </w:r>
    </w:p>
    <w:p w14:paraId="4039DF18" w14:textId="5A0D2F0A" w:rsidR="00121C30" w:rsidRPr="007220AE" w:rsidRDefault="00121C30" w:rsidP="005D6C8E">
      <w:pPr>
        <w:pStyle w:val="a0"/>
        <w:spacing w:before="120"/>
        <w:rPr>
          <w:rFonts w:ascii="Times New Roman" w:eastAsiaTheme="minorEastAsia" w:hAnsi="Times New Roman" w:cs="Times New Roman"/>
          <w:sz w:val="20"/>
          <w:szCs w:val="20"/>
        </w:rPr>
      </w:pPr>
      <w:r w:rsidRPr="007220AE">
        <w:rPr>
          <w:rFonts w:ascii="Times New Roman" w:eastAsiaTheme="minorEastAsia" w:hAnsi="Times New Roman" w:cs="Times New Roman"/>
          <w:sz w:val="20"/>
          <w:szCs w:val="20"/>
        </w:rPr>
        <w:t xml:space="preserve">In this contribution, we have the following proposal, and a draft LS reply can be found in </w:t>
      </w:r>
      <w:r w:rsidRPr="007220AE">
        <w:rPr>
          <w:rFonts w:ascii="Times New Roman" w:eastAsiaTheme="minorEastAsia" w:hAnsi="Times New Roman" w:cs="Times New Roman"/>
          <w:sz w:val="20"/>
          <w:szCs w:val="20"/>
        </w:rPr>
        <w:fldChar w:fldCharType="begin"/>
      </w:r>
      <w:r w:rsidRPr="007220AE">
        <w:rPr>
          <w:rFonts w:ascii="Times New Roman" w:eastAsiaTheme="minorEastAsia" w:hAnsi="Times New Roman" w:cs="Times New Roman"/>
          <w:sz w:val="20"/>
          <w:szCs w:val="20"/>
        </w:rPr>
        <w:instrText xml:space="preserve"> REF _Ref134541474 \n \h  \* MERGEFORMAT </w:instrText>
      </w:r>
      <w:r w:rsidRPr="007220AE">
        <w:rPr>
          <w:rFonts w:ascii="Times New Roman" w:eastAsiaTheme="minorEastAsia" w:hAnsi="Times New Roman" w:cs="Times New Roman"/>
          <w:sz w:val="20"/>
          <w:szCs w:val="20"/>
        </w:rPr>
      </w:r>
      <w:r w:rsidRPr="007220AE">
        <w:rPr>
          <w:rFonts w:ascii="Times New Roman" w:eastAsiaTheme="minorEastAsia" w:hAnsi="Times New Roman" w:cs="Times New Roman"/>
          <w:sz w:val="20"/>
          <w:szCs w:val="20"/>
        </w:rPr>
        <w:fldChar w:fldCharType="separate"/>
      </w:r>
      <w:r w:rsidR="000D7D78" w:rsidRPr="007220AE">
        <w:rPr>
          <w:rFonts w:ascii="Times New Roman" w:eastAsiaTheme="minorEastAsia" w:hAnsi="Times New Roman" w:cs="Times New Roman"/>
          <w:sz w:val="20"/>
          <w:szCs w:val="20"/>
        </w:rPr>
        <w:t>[2]</w:t>
      </w:r>
      <w:r w:rsidRPr="007220AE">
        <w:rPr>
          <w:rFonts w:ascii="Times New Roman" w:eastAsiaTheme="minorEastAsia" w:hAnsi="Times New Roman" w:cs="Times New Roman"/>
          <w:sz w:val="20"/>
          <w:szCs w:val="20"/>
        </w:rPr>
        <w:fldChar w:fldCharType="end"/>
      </w:r>
      <w:r w:rsidRPr="007220AE">
        <w:rPr>
          <w:rFonts w:ascii="Times New Roman" w:eastAsiaTheme="minorEastAsia" w:hAnsi="Times New Roman" w:cs="Times New Roman"/>
          <w:sz w:val="20"/>
          <w:szCs w:val="20"/>
        </w:rPr>
        <w:t>:</w:t>
      </w:r>
    </w:p>
    <w:p w14:paraId="073067A0" w14:textId="406DF64D" w:rsidR="00121C30" w:rsidRPr="007220AE" w:rsidRDefault="000D7D78" w:rsidP="005D6C8E">
      <w:pPr>
        <w:pStyle w:val="a0"/>
        <w:spacing w:before="120"/>
        <w:rPr>
          <w:rFonts w:ascii="Times New Roman" w:eastAsiaTheme="minorEastAsia" w:hAnsi="Times New Roman" w:cs="Times New Roman"/>
          <w:sz w:val="20"/>
          <w:szCs w:val="20"/>
        </w:rPr>
      </w:pPr>
      <w:r w:rsidRPr="007220AE">
        <w:rPr>
          <w:rFonts w:ascii="Times New Roman" w:eastAsiaTheme="minorEastAsia" w:hAnsi="Times New Roman" w:cs="Times New Roman"/>
          <w:sz w:val="20"/>
          <w:szCs w:val="20"/>
        </w:rPr>
        <w:fldChar w:fldCharType="begin"/>
      </w:r>
      <w:r w:rsidRPr="007220AE">
        <w:rPr>
          <w:rFonts w:ascii="Times New Roman" w:eastAsiaTheme="minorEastAsia" w:hAnsi="Times New Roman" w:cs="Times New Roman"/>
          <w:sz w:val="20"/>
          <w:szCs w:val="20"/>
        </w:rPr>
        <w:instrText xml:space="preserve"> REF _Ref134697596 \h </w:instrText>
      </w:r>
      <w:r w:rsidR="007220AE">
        <w:rPr>
          <w:rFonts w:ascii="Times New Roman" w:eastAsiaTheme="minorEastAsia" w:hAnsi="Times New Roman" w:cs="Times New Roman"/>
          <w:sz w:val="20"/>
          <w:szCs w:val="20"/>
        </w:rPr>
        <w:instrText xml:space="preserve"> \* MERGEFORMAT </w:instrText>
      </w:r>
      <w:r w:rsidRPr="007220AE">
        <w:rPr>
          <w:rFonts w:ascii="Times New Roman" w:eastAsiaTheme="minorEastAsia" w:hAnsi="Times New Roman" w:cs="Times New Roman"/>
          <w:sz w:val="20"/>
          <w:szCs w:val="20"/>
        </w:rPr>
      </w:r>
      <w:r w:rsidRPr="007220AE">
        <w:rPr>
          <w:rFonts w:ascii="Times New Roman" w:eastAsiaTheme="minorEastAsia" w:hAnsi="Times New Roman" w:cs="Times New Roman"/>
          <w:sz w:val="20"/>
          <w:szCs w:val="20"/>
        </w:rPr>
        <w:fldChar w:fldCharType="separate"/>
      </w:r>
      <w:r w:rsidRPr="007220AE">
        <w:rPr>
          <w:rFonts w:ascii="Times New Roman" w:hAnsi="Times New Roman" w:cs="Times New Roman"/>
          <w:b/>
          <w:bCs/>
          <w:sz w:val="20"/>
          <w:szCs w:val="20"/>
        </w:rPr>
        <w:t xml:space="preserve">Proposal </w:t>
      </w:r>
      <w:r w:rsidRPr="007220AE">
        <w:rPr>
          <w:rFonts w:ascii="Times New Roman" w:hAnsi="Times New Roman" w:cs="Times New Roman"/>
          <w:b/>
          <w:bCs/>
          <w:noProof/>
          <w:sz w:val="20"/>
          <w:szCs w:val="20"/>
        </w:rPr>
        <w:t>1</w:t>
      </w:r>
      <w:r w:rsidRPr="007220AE">
        <w:rPr>
          <w:rFonts w:ascii="Times New Roman" w:hAnsi="Times New Roman" w:cs="Times New Roman"/>
          <w:b/>
          <w:bCs/>
          <w:sz w:val="20"/>
          <w:szCs w:val="20"/>
        </w:rPr>
        <w:t>. Reply to RAN2 LS:</w:t>
      </w:r>
      <w:r w:rsidRPr="007220AE">
        <w:rPr>
          <w:rFonts w:ascii="Times New Roman" w:eastAsiaTheme="minorEastAsia" w:hAnsi="Times New Roman" w:cs="Times New Roman"/>
          <w:sz w:val="20"/>
          <w:szCs w:val="20"/>
        </w:rPr>
        <w:fldChar w:fldCharType="end"/>
      </w:r>
    </w:p>
    <w:p w14:paraId="2460EA55" w14:textId="5334E499" w:rsidR="004466A9" w:rsidRPr="007220AE" w:rsidRDefault="004466A9" w:rsidP="005D6C8E">
      <w:pPr>
        <w:pStyle w:val="a8"/>
        <w:widowControl/>
        <w:numPr>
          <w:ilvl w:val="0"/>
          <w:numId w:val="15"/>
        </w:numPr>
        <w:overflowPunct w:val="0"/>
        <w:autoSpaceDE w:val="0"/>
        <w:autoSpaceDN w:val="0"/>
        <w:adjustRightInd w:val="0"/>
        <w:spacing w:before="120" w:after="120"/>
        <w:ind w:firstLineChars="0"/>
        <w:textAlignment w:val="baseline"/>
        <w:rPr>
          <w:rFonts w:ascii="Times New Roman" w:hAnsi="Times New Roman" w:cs="Times New Roman"/>
          <w:b/>
          <w:bCs/>
          <w:sz w:val="20"/>
          <w:szCs w:val="20"/>
          <w:lang w:eastAsia="ja-JP"/>
        </w:rPr>
      </w:pPr>
      <w:bookmarkStart w:id="15" w:name="_Hlk134989946"/>
      <w:bookmarkStart w:id="16" w:name="_Hlk134989935"/>
      <w:r w:rsidRPr="007220AE">
        <w:rPr>
          <w:rFonts w:ascii="Times New Roman" w:eastAsia="宋体" w:hAnsi="Times New Roman" w:cs="Times New Roman"/>
          <w:b/>
          <w:bCs/>
          <w:sz w:val="20"/>
          <w:szCs w:val="20"/>
        </w:rPr>
        <w:t xml:space="preserve">For Question 1, in RAN1’s understanding, </w:t>
      </w:r>
      <w:r w:rsidRPr="007220AE">
        <w:rPr>
          <w:rFonts w:ascii="Times New Roman" w:hAnsi="Times New Roman" w:cs="Times New Roman"/>
          <w:b/>
          <w:bCs/>
          <w:sz w:val="20"/>
          <w:szCs w:val="20"/>
          <w:lang w:eastAsia="ja-JP"/>
        </w:rPr>
        <w:t>the UE may not support 2Tx-2Tx switching on a pair of bands even if the UE supports 2 layers/ports UL MIMO on the two bands.</w:t>
      </w:r>
      <w:bookmarkEnd w:id="15"/>
      <w:r w:rsidRPr="007220AE">
        <w:rPr>
          <w:rFonts w:ascii="Times New Roman" w:hAnsi="Times New Roman" w:cs="Times New Roman"/>
          <w:b/>
          <w:bCs/>
          <w:sz w:val="20"/>
          <w:szCs w:val="20"/>
          <w:lang w:eastAsia="ja-JP"/>
        </w:rPr>
        <w:t xml:space="preserve"> </w:t>
      </w:r>
    </w:p>
    <w:p w14:paraId="284E66FD" w14:textId="2A0A4091" w:rsidR="000D7D78" w:rsidRPr="007220AE" w:rsidRDefault="004466A9" w:rsidP="005D6C8E">
      <w:pPr>
        <w:pStyle w:val="a8"/>
        <w:widowControl/>
        <w:numPr>
          <w:ilvl w:val="0"/>
          <w:numId w:val="15"/>
        </w:numPr>
        <w:overflowPunct w:val="0"/>
        <w:autoSpaceDE w:val="0"/>
        <w:autoSpaceDN w:val="0"/>
        <w:adjustRightInd w:val="0"/>
        <w:spacing w:before="120" w:after="120"/>
        <w:ind w:firstLineChars="0"/>
        <w:textAlignment w:val="baseline"/>
        <w:rPr>
          <w:rFonts w:ascii="Times New Roman" w:eastAsia="Yu Mincho" w:hAnsi="Times New Roman" w:cs="Times New Roman"/>
          <w:b/>
          <w:bCs/>
          <w:sz w:val="20"/>
          <w:szCs w:val="20"/>
          <w:lang w:eastAsia="ja-JP"/>
        </w:rPr>
      </w:pPr>
      <w:bookmarkStart w:id="17" w:name="_Hlk134989954"/>
      <w:r w:rsidRPr="007220AE">
        <w:rPr>
          <w:rFonts w:ascii="Times New Roman" w:hAnsi="Times New Roman" w:cs="Times New Roman"/>
          <w:b/>
          <w:bCs/>
          <w:sz w:val="20"/>
          <w:szCs w:val="20"/>
        </w:rPr>
        <w:t xml:space="preserve">For Question 4, </w:t>
      </w:r>
      <w:r w:rsidRPr="007220AE">
        <w:rPr>
          <w:rFonts w:ascii="Times New Roman" w:eastAsia="宋体" w:hAnsi="Times New Roman" w:cs="Times New Roman"/>
          <w:b/>
          <w:bCs/>
          <w:sz w:val="20"/>
          <w:szCs w:val="20"/>
        </w:rPr>
        <w:t xml:space="preserve">in RAN1’s understanding, the </w:t>
      </w:r>
      <w:r w:rsidRPr="007220AE">
        <w:rPr>
          <w:rFonts w:ascii="Times New Roman" w:hAnsi="Times New Roman" w:cs="Times New Roman"/>
          <w:b/>
          <w:bCs/>
          <w:sz w:val="20"/>
          <w:szCs w:val="20"/>
        </w:rPr>
        <w:t xml:space="preserve">gNB can configure which period to apply when both switching periods of 2Tx-2Tx switching and 1Tx-2Tx switching can be reported for the same band pair. </w:t>
      </w:r>
      <w:r w:rsidR="00002038" w:rsidRPr="007220AE">
        <w:rPr>
          <w:rFonts w:ascii="Times New Roman" w:hAnsi="Times New Roman" w:cs="Times New Roman"/>
          <w:b/>
          <w:bCs/>
          <w:sz w:val="20"/>
          <w:szCs w:val="20"/>
        </w:rPr>
        <w:t>If 2Tx-2Tx switching period is configured</w:t>
      </w:r>
      <w:r w:rsidR="00E2095E" w:rsidRPr="007220AE">
        <w:rPr>
          <w:rFonts w:ascii="Times New Roman" w:hAnsi="Times New Roman" w:cs="Times New Roman"/>
          <w:b/>
          <w:bCs/>
          <w:sz w:val="20"/>
          <w:szCs w:val="20"/>
        </w:rPr>
        <w:t xml:space="preserve">(e.g., by </w:t>
      </w:r>
      <w:r w:rsidR="00E2095E" w:rsidRPr="007220AE">
        <w:rPr>
          <w:rFonts w:ascii="Times New Roman" w:hAnsi="Times New Roman" w:cs="Times New Roman"/>
          <w:b/>
          <w:bCs/>
          <w:i/>
          <w:iCs/>
          <w:sz w:val="20"/>
          <w:szCs w:val="20"/>
        </w:rPr>
        <w:t>uplinkTxSwitching-2T-Mode</w:t>
      </w:r>
      <w:r w:rsidR="00E2095E" w:rsidRPr="007220AE">
        <w:rPr>
          <w:rFonts w:ascii="Times New Roman" w:hAnsi="Times New Roman" w:cs="Times New Roman"/>
          <w:b/>
          <w:bCs/>
          <w:sz w:val="20"/>
          <w:szCs w:val="20"/>
        </w:rPr>
        <w:t>)</w:t>
      </w:r>
      <w:r w:rsidR="00002038" w:rsidRPr="007220AE">
        <w:rPr>
          <w:rFonts w:ascii="Times New Roman" w:hAnsi="Times New Roman" w:cs="Times New Roman"/>
          <w:b/>
          <w:bCs/>
          <w:sz w:val="20"/>
          <w:szCs w:val="20"/>
        </w:rPr>
        <w:t>, t</w:t>
      </w:r>
      <w:r w:rsidRPr="007220AE">
        <w:rPr>
          <w:rFonts w:ascii="Times New Roman" w:hAnsi="Times New Roman" w:cs="Times New Roman"/>
          <w:b/>
          <w:bCs/>
          <w:sz w:val="20"/>
          <w:szCs w:val="20"/>
        </w:rPr>
        <w:t>he switching period is applied for all switching cases regardless of the number of involved bands in the Tx switching.</w:t>
      </w:r>
      <w:bookmarkEnd w:id="16"/>
    </w:p>
    <w:bookmarkEnd w:id="5"/>
    <w:bookmarkEnd w:id="6"/>
    <w:bookmarkEnd w:id="17"/>
    <w:p w14:paraId="670418AC" w14:textId="77777777" w:rsidR="00121C30" w:rsidRPr="00DF06C7" w:rsidRDefault="00121C30" w:rsidP="00121C30">
      <w:pPr>
        <w:pStyle w:val="1"/>
        <w:keepLines/>
        <w:pBdr>
          <w:top w:val="single" w:sz="12" w:space="3" w:color="auto"/>
        </w:pBdr>
        <w:tabs>
          <w:tab w:val="left" w:pos="567"/>
        </w:tabs>
        <w:overflowPunct w:val="0"/>
        <w:autoSpaceDE w:val="0"/>
        <w:autoSpaceDN w:val="0"/>
        <w:adjustRightInd w:val="0"/>
        <w:spacing w:before="240" w:after="180"/>
        <w:textAlignment w:val="baseline"/>
        <w:rPr>
          <w:rFonts w:cs="Times New Roman"/>
          <w:b w:val="0"/>
          <w:sz w:val="32"/>
          <w:szCs w:val="20"/>
        </w:rPr>
      </w:pPr>
      <w:r>
        <w:rPr>
          <w:rFonts w:cs="Times New Roman"/>
          <w:b w:val="0"/>
          <w:sz w:val="32"/>
          <w:szCs w:val="20"/>
        </w:rPr>
        <w:t>Reference</w:t>
      </w:r>
    </w:p>
    <w:p w14:paraId="0961F9AF" w14:textId="05E5FF43" w:rsidR="00121C30" w:rsidRPr="007220AE" w:rsidRDefault="00121C30" w:rsidP="005D6C8E">
      <w:pPr>
        <w:pStyle w:val="a8"/>
        <w:widowControl/>
        <w:numPr>
          <w:ilvl w:val="0"/>
          <w:numId w:val="8"/>
        </w:numPr>
        <w:spacing w:before="120" w:after="120"/>
        <w:ind w:firstLineChars="0"/>
        <w:contextualSpacing/>
        <w:jc w:val="left"/>
        <w:rPr>
          <w:rFonts w:ascii="Times New Roman" w:hAnsi="Times New Roman" w:cs="Times New Roman"/>
          <w:sz w:val="20"/>
          <w:szCs w:val="20"/>
          <w:lang w:val="fi-FI"/>
        </w:rPr>
      </w:pPr>
      <w:bookmarkStart w:id="18" w:name="_Ref134697656"/>
      <w:r w:rsidRPr="00121C30">
        <w:rPr>
          <w:rFonts w:ascii="Times New Roman" w:eastAsia="宋体" w:hAnsi="Times New Roman" w:cs="Times New Roman"/>
          <w:bCs/>
          <w:sz w:val="20"/>
          <w:szCs w:val="20"/>
        </w:rPr>
        <w:t>R2-23045</w:t>
      </w:r>
      <w:r w:rsidRPr="000D7D78">
        <w:rPr>
          <w:rFonts w:ascii="Times New Roman" w:hAnsi="Times New Roman" w:cs="Times New Roman"/>
          <w:bCs/>
          <w:sz w:val="20"/>
          <w:szCs w:val="20"/>
        </w:rPr>
        <w:t>67</w:t>
      </w:r>
      <w:r w:rsidRPr="000D7D78">
        <w:rPr>
          <w:rFonts w:ascii="Times New Roman" w:hAnsi="Times New Roman" w:cs="Times New Roman" w:hint="eastAsia"/>
          <w:bCs/>
          <w:sz w:val="20"/>
          <w:szCs w:val="20"/>
        </w:rPr>
        <w:t>,</w:t>
      </w:r>
      <w:r w:rsidRPr="000D7D78">
        <w:rPr>
          <w:rFonts w:ascii="Times New Roman" w:hAnsi="Times New Roman" w:cs="Times New Roman"/>
          <w:bCs/>
          <w:sz w:val="20"/>
          <w:szCs w:val="20"/>
        </w:rPr>
        <w:t xml:space="preserve"> </w:t>
      </w:r>
      <w:r w:rsidR="000D7D78" w:rsidRPr="000D7D78">
        <w:rPr>
          <w:rFonts w:ascii="Times New Roman" w:hAnsi="Times New Roman" w:cs="Times New Roman"/>
          <w:bCs/>
          <w:sz w:val="20"/>
          <w:szCs w:val="20"/>
        </w:rPr>
        <w:t>LS on report of switching periods in Rel-18 UL Tx switching</w:t>
      </w:r>
      <w:r w:rsidRPr="000D7D78">
        <w:rPr>
          <w:rFonts w:ascii="Times New Roman" w:hAnsi="Times New Roman" w:cs="Times New Roman"/>
          <w:bCs/>
          <w:sz w:val="20"/>
          <w:szCs w:val="20"/>
        </w:rPr>
        <w:t xml:space="preserve"> (</w:t>
      </w:r>
      <w:r w:rsidR="000D7D78" w:rsidRPr="000D7D78">
        <w:rPr>
          <w:rFonts w:ascii="Times New Roman" w:hAnsi="Times New Roman" w:cs="Times New Roman"/>
          <w:bCs/>
          <w:sz w:val="20"/>
          <w:szCs w:val="20"/>
        </w:rPr>
        <w:t>NTT DOCOMO</w:t>
      </w:r>
      <w:r w:rsidRPr="000D7D78">
        <w:rPr>
          <w:rFonts w:ascii="Times New Roman" w:hAnsi="Times New Roman" w:cs="Times New Roman"/>
          <w:bCs/>
          <w:sz w:val="20"/>
          <w:szCs w:val="20"/>
        </w:rPr>
        <w:t>)</w:t>
      </w:r>
      <w:bookmarkEnd w:id="18"/>
    </w:p>
    <w:p w14:paraId="01FE9726" w14:textId="32A2F3C8" w:rsidR="00D17847" w:rsidRDefault="00D17847" w:rsidP="005D6C8E">
      <w:pPr>
        <w:pStyle w:val="a8"/>
        <w:widowControl/>
        <w:numPr>
          <w:ilvl w:val="0"/>
          <w:numId w:val="8"/>
        </w:numPr>
        <w:spacing w:before="120" w:after="120"/>
        <w:ind w:firstLineChars="0"/>
        <w:contextualSpacing/>
        <w:jc w:val="left"/>
        <w:rPr>
          <w:rFonts w:ascii="Times New Roman" w:hAnsi="Times New Roman" w:cs="Times New Roman"/>
          <w:bCs/>
          <w:sz w:val="20"/>
          <w:szCs w:val="20"/>
        </w:rPr>
      </w:pPr>
      <w:r>
        <w:rPr>
          <w:rFonts w:ascii="Times New Roman" w:hAnsi="Times New Roman" w:cs="Times New Roman"/>
          <w:bCs/>
          <w:sz w:val="20"/>
          <w:szCs w:val="20"/>
        </w:rPr>
        <w:t>3GPP</w:t>
      </w:r>
      <w:r w:rsidR="00B14C22">
        <w:rPr>
          <w:rFonts w:ascii="Times New Roman" w:hAnsi="Times New Roman" w:cs="Times New Roman"/>
          <w:bCs/>
          <w:sz w:val="20"/>
          <w:szCs w:val="20"/>
        </w:rPr>
        <w:t xml:space="preserve"> TR</w:t>
      </w:r>
      <w:r>
        <w:rPr>
          <w:rFonts w:ascii="Times New Roman" w:hAnsi="Times New Roman" w:cs="Times New Roman"/>
          <w:bCs/>
          <w:sz w:val="20"/>
          <w:szCs w:val="20"/>
        </w:rPr>
        <w:t xml:space="preserve"> </w:t>
      </w:r>
      <w:r w:rsidRPr="007220AE">
        <w:rPr>
          <w:rFonts w:ascii="Times New Roman" w:hAnsi="Times New Roman" w:cs="Times New Roman"/>
          <w:bCs/>
          <w:sz w:val="20"/>
          <w:szCs w:val="20"/>
        </w:rPr>
        <w:t>38.822, User Equipment (UE) feature list</w:t>
      </w:r>
      <w:r w:rsidRPr="00D17847">
        <w:rPr>
          <w:rFonts w:ascii="Times New Roman" w:hAnsi="Times New Roman" w:cs="Times New Roman"/>
          <w:bCs/>
          <w:sz w:val="20"/>
          <w:szCs w:val="20"/>
        </w:rPr>
        <w:t>(Release 17)</w:t>
      </w:r>
    </w:p>
    <w:p w14:paraId="462563A6" w14:textId="33092843" w:rsidR="00D17847" w:rsidRPr="00D17847" w:rsidRDefault="00D17847" w:rsidP="005D6C8E">
      <w:pPr>
        <w:pStyle w:val="a8"/>
        <w:widowControl/>
        <w:numPr>
          <w:ilvl w:val="0"/>
          <w:numId w:val="8"/>
        </w:numPr>
        <w:spacing w:before="120" w:after="120"/>
        <w:ind w:firstLineChars="0"/>
        <w:contextualSpacing/>
        <w:jc w:val="left"/>
        <w:rPr>
          <w:rFonts w:ascii="Times New Roman" w:hAnsi="Times New Roman" w:cs="Times New Roman"/>
          <w:bCs/>
          <w:sz w:val="20"/>
          <w:szCs w:val="20"/>
        </w:rPr>
      </w:pPr>
      <w:r w:rsidRPr="00D17847">
        <w:rPr>
          <w:rFonts w:ascii="Times New Roman" w:hAnsi="Times New Roman" w:cs="Times New Roman"/>
          <w:bCs/>
          <w:sz w:val="20"/>
          <w:szCs w:val="20"/>
        </w:rPr>
        <w:t>3GPP TS 38.306 V17.4.0 (2023-03)</w:t>
      </w:r>
      <w:r>
        <w:rPr>
          <w:rFonts w:ascii="Times New Roman" w:hAnsi="Times New Roman" w:cs="Times New Roman"/>
          <w:bCs/>
          <w:sz w:val="20"/>
          <w:szCs w:val="20"/>
        </w:rPr>
        <w:t xml:space="preserve">, </w:t>
      </w:r>
      <w:r w:rsidRPr="00D17847">
        <w:rPr>
          <w:rFonts w:ascii="Times New Roman" w:hAnsi="Times New Roman" w:cs="Times New Roman"/>
          <w:bCs/>
          <w:sz w:val="20"/>
          <w:szCs w:val="20"/>
        </w:rPr>
        <w:t>User Equipment (UE) radio access capabilities</w:t>
      </w:r>
    </w:p>
    <w:p w14:paraId="7B3333D9" w14:textId="5AFB17DF" w:rsidR="002D4934" w:rsidRPr="007220AE" w:rsidRDefault="002D4934" w:rsidP="002D4934">
      <w:pPr>
        <w:pStyle w:val="a8"/>
        <w:widowControl/>
        <w:numPr>
          <w:ilvl w:val="0"/>
          <w:numId w:val="8"/>
        </w:numPr>
        <w:spacing w:before="120" w:after="120"/>
        <w:ind w:firstLineChars="0"/>
        <w:contextualSpacing/>
        <w:jc w:val="left"/>
        <w:rPr>
          <w:rFonts w:ascii="Times New Roman" w:hAnsi="Times New Roman" w:cs="Times New Roman"/>
          <w:bCs/>
          <w:sz w:val="20"/>
          <w:szCs w:val="20"/>
        </w:rPr>
      </w:pPr>
      <w:bookmarkStart w:id="19" w:name="_Ref134992497"/>
      <w:r w:rsidRPr="002D4934">
        <w:rPr>
          <w:rFonts w:ascii="Times New Roman" w:hAnsi="Times New Roman" w:cs="Times New Roman"/>
          <w:bCs/>
          <w:sz w:val="20"/>
          <w:szCs w:val="20"/>
        </w:rPr>
        <w:t>3GPP TS 38.214 V17.5.0 (2023-03)</w:t>
      </w:r>
      <w:r>
        <w:rPr>
          <w:rFonts w:ascii="Times New Roman" w:hAnsi="Times New Roman" w:cs="Times New Roman"/>
          <w:bCs/>
          <w:sz w:val="20"/>
          <w:szCs w:val="20"/>
        </w:rPr>
        <w:t>,</w:t>
      </w:r>
      <w:r w:rsidRPr="002D4934">
        <w:t xml:space="preserve"> </w:t>
      </w:r>
      <w:r w:rsidRPr="002D4934">
        <w:rPr>
          <w:rFonts w:ascii="Times New Roman" w:hAnsi="Times New Roman" w:cs="Times New Roman"/>
          <w:bCs/>
          <w:sz w:val="20"/>
          <w:szCs w:val="20"/>
        </w:rPr>
        <w:t>Physical layer procedures for data</w:t>
      </w:r>
      <w:bookmarkEnd w:id="19"/>
    </w:p>
    <w:p w14:paraId="0EB456D0" w14:textId="4F63DAF4" w:rsidR="00121C30" w:rsidRDefault="00121C30" w:rsidP="005D6C8E">
      <w:pPr>
        <w:pStyle w:val="a8"/>
        <w:widowControl/>
        <w:numPr>
          <w:ilvl w:val="0"/>
          <w:numId w:val="8"/>
        </w:numPr>
        <w:spacing w:before="120" w:after="120"/>
        <w:ind w:firstLineChars="0"/>
        <w:contextualSpacing/>
        <w:jc w:val="left"/>
        <w:rPr>
          <w:rFonts w:ascii="Times New Roman" w:hAnsi="Times New Roman" w:cs="Times New Roman"/>
          <w:bCs/>
          <w:sz w:val="20"/>
          <w:szCs w:val="20"/>
        </w:rPr>
      </w:pPr>
      <w:bookmarkStart w:id="20" w:name="_Ref134541474"/>
      <w:r w:rsidRPr="00121C30">
        <w:rPr>
          <w:rFonts w:ascii="Times New Roman" w:hAnsi="Times New Roman" w:cs="Times New Roman"/>
          <w:bCs/>
          <w:sz w:val="20"/>
          <w:szCs w:val="20"/>
        </w:rPr>
        <w:t>R1-2304454</w:t>
      </w:r>
      <w:r w:rsidRPr="00121C30">
        <w:rPr>
          <w:rFonts w:ascii="Times New Roman" w:hAnsi="Times New Roman" w:cs="Times New Roman" w:hint="eastAsia"/>
          <w:bCs/>
          <w:sz w:val="20"/>
          <w:szCs w:val="20"/>
        </w:rPr>
        <w:t>,</w:t>
      </w:r>
      <w:r w:rsidRPr="00121C30">
        <w:rPr>
          <w:rFonts w:ascii="Times New Roman" w:hAnsi="Times New Roman" w:cs="Times New Roman"/>
          <w:bCs/>
          <w:sz w:val="20"/>
          <w:szCs w:val="20"/>
        </w:rPr>
        <w:t xml:space="preserve"> Draft LS reply on report of switching periods in Rel-18 UL Tx switching (vivo)</w:t>
      </w:r>
      <w:bookmarkEnd w:id="20"/>
    </w:p>
    <w:p w14:paraId="0F6DAA28" w14:textId="77777777" w:rsidR="0045781D" w:rsidRPr="00121C30" w:rsidRDefault="0045781D">
      <w:pPr>
        <w:rPr>
          <w:lang w:val="fi-FI"/>
        </w:rPr>
      </w:pPr>
    </w:p>
    <w:sectPr w:rsidR="0045781D" w:rsidRPr="00121C30" w:rsidSect="0002679C">
      <w:headerReference w:type="default" r:id="rId8"/>
      <w:pgSz w:w="11906" w:h="16838"/>
      <w:pgMar w:top="1418" w:right="1418" w:bottom="1418" w:left="1418" w:header="709" w:footer="709" w:gutter="0"/>
      <w:pgBorders w:offsetFrom="page">
        <w:top w:val="none" w:sz="0" w:space="0" w:color="000000"/>
        <w:left w:val="none" w:sz="0" w:space="0" w:color="000000"/>
        <w:bottom w:val="none" w:sz="0" w:space="0" w:color="000000"/>
        <w:right w:val="none" w:sz="0" w:space="0" w:color="000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5400C" w14:textId="77777777" w:rsidR="00E915D6" w:rsidRDefault="00E915D6">
      <w:r>
        <w:separator/>
      </w:r>
    </w:p>
  </w:endnote>
  <w:endnote w:type="continuationSeparator" w:id="0">
    <w:p w14:paraId="380ACB5F" w14:textId="77777777" w:rsidR="00E915D6" w:rsidRDefault="00E91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8750D" w14:textId="77777777" w:rsidR="00E915D6" w:rsidRDefault="00E915D6">
      <w:r>
        <w:separator/>
      </w:r>
    </w:p>
  </w:footnote>
  <w:footnote w:type="continuationSeparator" w:id="0">
    <w:p w14:paraId="77577C23" w14:textId="77777777" w:rsidR="00E915D6" w:rsidRDefault="00E91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71312" w14:textId="77777777" w:rsidR="00307ABF" w:rsidRDefault="00000000">
    <w:pPr>
      <w:pStyle w:val="a6"/>
      <w:ind w:right="400"/>
      <w:rPr>
        <w:rFonts w:eastAsia="宋体"/>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F20843"/>
    <w:multiLevelType w:val="hybridMultilevel"/>
    <w:tmpl w:val="2426322C"/>
    <w:lvl w:ilvl="0" w:tplc="4CD4B8C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31A6F24"/>
    <w:multiLevelType w:val="hybridMultilevel"/>
    <w:tmpl w:val="098EDE0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4355E84"/>
    <w:multiLevelType w:val="hybridMultilevel"/>
    <w:tmpl w:val="9F3AFCF6"/>
    <w:lvl w:ilvl="0" w:tplc="1E4EF4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23B3CB3"/>
    <w:multiLevelType w:val="multilevel"/>
    <w:tmpl w:val="323B3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9003E46"/>
    <w:multiLevelType w:val="hybridMultilevel"/>
    <w:tmpl w:val="A246DEB0"/>
    <w:lvl w:ilvl="0" w:tplc="4CD4B8C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9B85540"/>
    <w:multiLevelType w:val="hybridMultilevel"/>
    <w:tmpl w:val="A332590E"/>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8772655"/>
    <w:multiLevelType w:val="multilevel"/>
    <w:tmpl w:val="64E8B270"/>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B8262F2"/>
    <w:multiLevelType w:val="hybridMultilevel"/>
    <w:tmpl w:val="AD5C280A"/>
    <w:lvl w:ilvl="0" w:tplc="C7B4C0D2">
      <w:start w:val="2"/>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BED18BC"/>
    <w:multiLevelType w:val="multilevel"/>
    <w:tmpl w:val="346694FE"/>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6945"/>
        </w:tabs>
        <w:ind w:left="6945"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b w:val="0"/>
        <w:u w:val="none"/>
      </w:rPr>
    </w:lvl>
    <w:lvl w:ilvl="4">
      <w:start w:val="1"/>
      <w:numFmt w:val="decimal"/>
      <w:pStyle w:val="4"/>
      <w:lvlText w:val="%1.%2.%3.%4.%5"/>
      <w:lvlJc w:val="left"/>
      <w:pPr>
        <w:tabs>
          <w:tab w:val="num" w:pos="0"/>
        </w:tabs>
        <w:ind w:left="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00419818">
    <w:abstractNumId w:val="11"/>
  </w:num>
  <w:num w:numId="2" w16cid:durableId="1605576217">
    <w:abstractNumId w:val="11"/>
  </w:num>
  <w:num w:numId="3" w16cid:durableId="602348446">
    <w:abstractNumId w:val="11"/>
  </w:num>
  <w:num w:numId="4" w16cid:durableId="315032225">
    <w:abstractNumId w:val="11"/>
  </w:num>
  <w:num w:numId="5" w16cid:durableId="1524174907">
    <w:abstractNumId w:val="11"/>
  </w:num>
  <w:num w:numId="6" w16cid:durableId="1267925760">
    <w:abstractNumId w:val="11"/>
  </w:num>
  <w:num w:numId="7" w16cid:durableId="2047371847">
    <w:abstractNumId w:val="10"/>
  </w:num>
  <w:num w:numId="8" w16cid:durableId="19641907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953172">
    <w:abstractNumId w:val="7"/>
  </w:num>
  <w:num w:numId="10" w16cid:durableId="1202979214">
    <w:abstractNumId w:val="2"/>
  </w:num>
  <w:num w:numId="11" w16cid:durableId="115223032">
    <w:abstractNumId w:val="5"/>
  </w:num>
  <w:num w:numId="12" w16cid:durableId="1979721714">
    <w:abstractNumId w:val="1"/>
  </w:num>
  <w:num w:numId="13" w16cid:durableId="1958872398">
    <w:abstractNumId w:val="6"/>
  </w:num>
  <w:num w:numId="14" w16cid:durableId="891691576">
    <w:abstractNumId w:val="8"/>
  </w:num>
  <w:num w:numId="15" w16cid:durableId="2049062783">
    <w:abstractNumId w:val="9"/>
  </w:num>
  <w:num w:numId="16" w16cid:durableId="990986760">
    <w:abstractNumId w:val="3"/>
  </w:num>
  <w:num w:numId="17" w16cid:durableId="19436042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jA2trQwNjG3NDYxNTZX0lEKTi0uzszPAykwrwUAhm/fUiwAAAA="/>
  </w:docVars>
  <w:rsids>
    <w:rsidRoot w:val="00901C3D"/>
    <w:rsid w:val="00002038"/>
    <w:rsid w:val="00046B9F"/>
    <w:rsid w:val="000A6B33"/>
    <w:rsid w:val="000D7D78"/>
    <w:rsid w:val="000E75FC"/>
    <w:rsid w:val="00105A58"/>
    <w:rsid w:val="00106F64"/>
    <w:rsid w:val="00120139"/>
    <w:rsid w:val="00121C30"/>
    <w:rsid w:val="00162FD0"/>
    <w:rsid w:val="001D7F9E"/>
    <w:rsid w:val="00200CEB"/>
    <w:rsid w:val="0029578A"/>
    <w:rsid w:val="002A53C7"/>
    <w:rsid w:val="002D4934"/>
    <w:rsid w:val="002E663E"/>
    <w:rsid w:val="00325DF4"/>
    <w:rsid w:val="00353294"/>
    <w:rsid w:val="003615AD"/>
    <w:rsid w:val="0036728A"/>
    <w:rsid w:val="003A4EE2"/>
    <w:rsid w:val="003B0305"/>
    <w:rsid w:val="003B5B34"/>
    <w:rsid w:val="003C001F"/>
    <w:rsid w:val="004466A9"/>
    <w:rsid w:val="0045781D"/>
    <w:rsid w:val="004737A0"/>
    <w:rsid w:val="0048093D"/>
    <w:rsid w:val="004904F1"/>
    <w:rsid w:val="00516C00"/>
    <w:rsid w:val="00586342"/>
    <w:rsid w:val="005D6C8E"/>
    <w:rsid w:val="005E12C7"/>
    <w:rsid w:val="00606CEA"/>
    <w:rsid w:val="00612A1F"/>
    <w:rsid w:val="006527A0"/>
    <w:rsid w:val="00663DBF"/>
    <w:rsid w:val="00682AA7"/>
    <w:rsid w:val="00693D90"/>
    <w:rsid w:val="0069509D"/>
    <w:rsid w:val="006D29FB"/>
    <w:rsid w:val="007220AE"/>
    <w:rsid w:val="00744BDC"/>
    <w:rsid w:val="0075587A"/>
    <w:rsid w:val="0078172F"/>
    <w:rsid w:val="007B033D"/>
    <w:rsid w:val="008C001C"/>
    <w:rsid w:val="00901C3D"/>
    <w:rsid w:val="00A4004D"/>
    <w:rsid w:val="00A8503A"/>
    <w:rsid w:val="00B14C22"/>
    <w:rsid w:val="00BD5B7B"/>
    <w:rsid w:val="00BF76A0"/>
    <w:rsid w:val="00C04676"/>
    <w:rsid w:val="00C6101B"/>
    <w:rsid w:val="00C6258A"/>
    <w:rsid w:val="00C631BE"/>
    <w:rsid w:val="00C72608"/>
    <w:rsid w:val="00CB0B13"/>
    <w:rsid w:val="00CC6E4F"/>
    <w:rsid w:val="00CF35CE"/>
    <w:rsid w:val="00D17847"/>
    <w:rsid w:val="00E139DF"/>
    <w:rsid w:val="00E2095E"/>
    <w:rsid w:val="00E915D6"/>
    <w:rsid w:val="00E928EB"/>
    <w:rsid w:val="00EA791C"/>
    <w:rsid w:val="00EC0A55"/>
    <w:rsid w:val="00EF755F"/>
    <w:rsid w:val="00F622B0"/>
    <w:rsid w:val="00FB03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2D87E4"/>
  <w15:chartTrackingRefBased/>
  <w15:docId w15:val="{51294119-BB1A-4F60-9044-2C8D6C4AC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1C30"/>
    <w:pPr>
      <w:jc w:val="both"/>
    </w:pPr>
    <w:rPr>
      <w:rFonts w:ascii="等线" w:eastAsia="等线" w:hAnsi="等线" w:cs="宋体"/>
      <w:kern w:val="0"/>
      <w:szCs w:val="21"/>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0"/>
    <w:link w:val="10"/>
    <w:uiPriority w:val="99"/>
    <w:qFormat/>
    <w:rsid w:val="00121C30"/>
    <w:pPr>
      <w:keepNext/>
      <w:tabs>
        <w:tab w:val="num" w:pos="567"/>
      </w:tabs>
      <w:spacing w:before="360" w:after="120"/>
      <w:ind w:left="567" w:hanging="567"/>
      <w:outlineLvl w:val="0"/>
    </w:pPr>
    <w:rPr>
      <w:rFonts w:ascii="Arial" w:eastAsia="宋体" w:hAnsi="Arial" w:cs="Arial"/>
      <w:b/>
      <w:bCs/>
      <w:kern w:val="32"/>
      <w:sz w:val="28"/>
      <w:szCs w:val="32"/>
    </w:rPr>
  </w:style>
  <w:style w:type="paragraph" w:styleId="2">
    <w:name w:val="heading 2"/>
    <w:aliases w:val="H2,h2,DO NOT USE_h2,h21,Head2A,2,UNDERRUBRIK 1-2,Heading 2 Char,H2 Char,h2 Char,Header 2,Header2,22,heading2,2nd level,H21,H22,H23,H24,H25,R2,E2,†berschrift 2,õberschrift 2"/>
    <w:basedOn w:val="a"/>
    <w:next w:val="a0"/>
    <w:link w:val="20"/>
    <w:qFormat/>
    <w:rsid w:val="00121C30"/>
    <w:pPr>
      <w:keepNext/>
      <w:tabs>
        <w:tab w:val="num" w:pos="709"/>
      </w:tabs>
      <w:spacing w:before="240" w:after="60"/>
      <w:ind w:left="709" w:hanging="567"/>
      <w:outlineLvl w:val="1"/>
    </w:pPr>
    <w:rPr>
      <w:rFonts w:ascii="Arial" w:eastAsia="MS Mincho" w:hAnsi="Arial"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autoRedefine/>
    <w:uiPriority w:val="9"/>
    <w:qFormat/>
    <w:rsid w:val="00606CEA"/>
    <w:pPr>
      <w:keepNext/>
      <w:numPr>
        <w:ilvl w:val="2"/>
        <w:numId w:val="6"/>
      </w:numPr>
      <w:tabs>
        <w:tab w:val="left" w:pos="-5500"/>
      </w:tabs>
      <w:spacing w:before="240" w:after="60"/>
      <w:jc w:val="left"/>
      <w:outlineLvl w:val="2"/>
    </w:pPr>
    <w:rPr>
      <w:rFonts w:ascii="Times New Roman" w:eastAsia="MS Mincho" w:hAnsi="Times New Roman" w:cs="Arial"/>
      <w:b/>
      <w:bCs/>
      <w:sz w:val="28"/>
      <w:szCs w:val="26"/>
      <w:lang w:eastAsia="en-US"/>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link w:val="40"/>
    <w:autoRedefine/>
    <w:qFormat/>
    <w:rsid w:val="00606CEA"/>
    <w:pPr>
      <w:keepNext/>
      <w:numPr>
        <w:ilvl w:val="4"/>
        <w:numId w:val="6"/>
      </w:numPr>
      <w:spacing w:before="240" w:after="60"/>
      <w:jc w:val="left"/>
      <w:outlineLvl w:val="3"/>
      <w15:collapsed/>
    </w:pPr>
    <w:rPr>
      <w:rFonts w:ascii="Arial" w:eastAsia="MS Mincho" w:hAnsi="Arial" w:cs="Arial"/>
      <w:bCs/>
      <w:sz w:val="24"/>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606CEA"/>
    <w:rPr>
      <w:rFonts w:ascii="Arial" w:eastAsia="MS Mincho" w:hAnsi="Arial" w:cs="Arial"/>
      <w:bCs/>
      <w:kern w:val="0"/>
      <w:sz w:val="24"/>
      <w:szCs w:val="28"/>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2E663E"/>
    <w:rPr>
      <w:rFonts w:ascii="Times New Roman" w:eastAsia="MS Mincho" w:hAnsi="Times New Roman" w:cs="Arial"/>
      <w:b/>
      <w:bCs/>
      <w:sz w:val="28"/>
      <w:szCs w:val="26"/>
      <w:lang w:eastAsia="en-US"/>
    </w:rPr>
  </w:style>
  <w:style w:type="paragraph" w:customStyle="1" w:styleId="3GPPNormalText">
    <w:name w:val="3GPP Normal Text"/>
    <w:basedOn w:val="a0"/>
    <w:link w:val="3GPPNormalTextChar"/>
    <w:autoRedefine/>
    <w:qFormat/>
    <w:rsid w:val="00C04676"/>
    <w:rPr>
      <w:rFonts w:ascii="Times New Roman" w:eastAsia="MS Mincho" w:hAnsi="Times New Roman"/>
      <w:szCs w:val="24"/>
      <w:lang w:eastAsia="en-US"/>
    </w:rPr>
  </w:style>
  <w:style w:type="character" w:customStyle="1" w:styleId="3GPPNormalTextChar">
    <w:name w:val="3GPP Normal Text Char"/>
    <w:link w:val="3GPPNormalText"/>
    <w:qFormat/>
    <w:rsid w:val="00C04676"/>
    <w:rPr>
      <w:rFonts w:ascii="Times New Roman" w:eastAsia="MS Mincho" w:hAnsi="Times New Roman"/>
      <w:szCs w:val="24"/>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unhideWhenUsed/>
    <w:qFormat/>
    <w:rsid w:val="00C04676"/>
    <w:pPr>
      <w:spacing w:after="120"/>
    </w:p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0"/>
    <w:qFormat/>
    <w:rsid w:val="00C04676"/>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uiPriority w:val="99"/>
    <w:rsid w:val="00121C30"/>
    <w:rPr>
      <w:rFonts w:ascii="Arial" w:eastAsia="宋体" w:hAnsi="Arial" w:cs="Arial"/>
      <w:b/>
      <w:bCs/>
      <w:kern w:val="32"/>
      <w:sz w:val="28"/>
      <w:szCs w:val="32"/>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rsid w:val="00121C30"/>
    <w:rPr>
      <w:rFonts w:ascii="Arial" w:eastAsia="MS Mincho" w:hAnsi="Arial" w:cs="Arial"/>
      <w:b/>
      <w:bCs/>
      <w:iCs/>
      <w:kern w:val="0"/>
      <w:szCs w:val="2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121C30"/>
    <w:rPr>
      <w:rFonts w:ascii="Arial" w:eastAsia="MS Mincho" w:hAnsi="Arial"/>
      <w:b/>
      <w:szCs w:val="24"/>
      <w:lang w:eastAsia="en-US"/>
    </w:rPr>
  </w:style>
  <w:style w:type="character" w:customStyle="1" w:styleId="a7">
    <w:name w:val="列表段落 字符"/>
    <w:aliases w:val="—ñ弌’i—Ž 字符,列表段落11 字符,Task Body 字符,列出段落 字符,R4_bullets 字符,列 字符,— 字符,numbere 字符"/>
    <w:link w:val="a8"/>
    <w:uiPriority w:val="34"/>
    <w:qFormat/>
    <w:locked/>
    <w:rsid w:val="00121C30"/>
    <w:rPr>
      <w:rFonts w:ascii="Calibri" w:hAnsi="Calibri"/>
    </w:rPr>
  </w:style>
  <w:style w:type="character" w:styleId="a9">
    <w:name w:val="annotation reference"/>
    <w:qFormat/>
    <w:rsid w:val="00121C30"/>
    <w:rPr>
      <w:sz w:val="21"/>
      <w:szCs w:val="21"/>
    </w:rPr>
  </w:style>
  <w:style w:type="character" w:customStyle="1" w:styleId="aa">
    <w:name w:val="批注文字 字符"/>
    <w:link w:val="ab"/>
    <w:qFormat/>
    <w:rsid w:val="00121C30"/>
    <w:rPr>
      <w:rFonts w:eastAsia="Times New Roman"/>
      <w:szCs w:val="24"/>
      <w:lang w:eastAsia="en-US"/>
    </w:rPr>
  </w:style>
  <w:style w:type="character" w:customStyle="1" w:styleId="a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d"/>
    <w:rsid w:val="00121C30"/>
    <w:rPr>
      <w:lang w:val="en-GB" w:eastAsia="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c"/>
    <w:qFormat/>
    <w:rsid w:val="00121C30"/>
    <w:pPr>
      <w:overflowPunct w:val="0"/>
      <w:autoSpaceDE w:val="0"/>
      <w:autoSpaceDN w:val="0"/>
      <w:adjustRightInd w:val="0"/>
      <w:spacing w:before="120" w:after="120"/>
      <w:textAlignment w:val="baseline"/>
    </w:pPr>
    <w:rPr>
      <w:rFonts w:asciiTheme="minorHAnsi" w:eastAsiaTheme="minorEastAsia" w:hAnsiTheme="minorHAnsi" w:cstheme="minorBidi"/>
      <w:kern w:val="2"/>
      <w:szCs w:val="22"/>
      <w:lang w:val="en-GB" w:eastAsia="en-US"/>
    </w:rPr>
  </w:style>
  <w:style w:type="paragraph" w:styleId="ab">
    <w:name w:val="annotation text"/>
    <w:basedOn w:val="a"/>
    <w:link w:val="aa"/>
    <w:qFormat/>
    <w:rsid w:val="00121C30"/>
    <w:rPr>
      <w:rFonts w:asciiTheme="minorHAnsi" w:eastAsia="Times New Roman" w:hAnsiTheme="minorHAnsi" w:cstheme="minorBidi"/>
      <w:kern w:val="2"/>
      <w:szCs w:val="24"/>
      <w:lang w:eastAsia="en-US"/>
    </w:rPr>
  </w:style>
  <w:style w:type="character" w:customStyle="1" w:styleId="11">
    <w:name w:val="批注文字 字符1"/>
    <w:basedOn w:val="a1"/>
    <w:uiPriority w:val="99"/>
    <w:semiHidden/>
    <w:rsid w:val="00121C30"/>
    <w:rPr>
      <w:rFonts w:ascii="等线" w:eastAsia="等线" w:hAnsi="等线" w:cs="宋体"/>
      <w:kern w:val="0"/>
      <w:szCs w:val="21"/>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qFormat/>
    <w:rsid w:val="00121C30"/>
    <w:pPr>
      <w:tabs>
        <w:tab w:val="center" w:pos="4536"/>
        <w:tab w:val="right" w:pos="9072"/>
      </w:tabs>
    </w:pPr>
    <w:rPr>
      <w:rFonts w:ascii="Arial" w:eastAsia="MS Mincho" w:hAnsi="Arial" w:cstheme="minorBidi"/>
      <w:b/>
      <w:kern w:val="2"/>
      <w:szCs w:val="24"/>
      <w:lang w:eastAsia="en-US"/>
    </w:rPr>
  </w:style>
  <w:style w:type="character" w:customStyle="1" w:styleId="12">
    <w:name w:val="页眉 字符1"/>
    <w:basedOn w:val="a1"/>
    <w:uiPriority w:val="99"/>
    <w:semiHidden/>
    <w:rsid w:val="00121C30"/>
    <w:rPr>
      <w:rFonts w:ascii="等线" w:eastAsia="等线" w:hAnsi="等线" w:cs="宋体"/>
      <w:kern w:val="0"/>
      <w:sz w:val="18"/>
      <w:szCs w:val="18"/>
    </w:rPr>
  </w:style>
  <w:style w:type="paragraph" w:styleId="a8">
    <w:name w:val="List Paragraph"/>
    <w:aliases w:val="—ñ弌’i—Ž,列表段落11,Task Body,列出段落,R4_bullets,列,—,numbere"/>
    <w:basedOn w:val="a"/>
    <w:link w:val="a7"/>
    <w:uiPriority w:val="34"/>
    <w:qFormat/>
    <w:rsid w:val="00121C30"/>
    <w:pPr>
      <w:widowControl w:val="0"/>
      <w:ind w:firstLineChars="200" w:firstLine="420"/>
    </w:pPr>
    <w:rPr>
      <w:rFonts w:ascii="Calibri" w:eastAsiaTheme="minorEastAsia" w:hAnsi="Calibri" w:cstheme="minorBidi"/>
      <w:kern w:val="2"/>
      <w:szCs w:val="22"/>
    </w:rPr>
  </w:style>
  <w:style w:type="table" w:styleId="ae">
    <w:name w:val="Table Grid"/>
    <w:basedOn w:val="a2"/>
    <w:uiPriority w:val="39"/>
    <w:qFormat/>
    <w:rsid w:val="00121C30"/>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3"/>
    <w:uiPriority w:val="34"/>
    <w:qFormat/>
    <w:locked/>
    <w:rsid w:val="00121C30"/>
    <w:rPr>
      <w:rFonts w:ascii="MS Gothic" w:eastAsia="MS Gothic" w:hAnsi="MS Gothic"/>
    </w:rPr>
  </w:style>
  <w:style w:type="paragraph" w:customStyle="1" w:styleId="13">
    <w:name w:val="목록 단락1"/>
    <w:basedOn w:val="a"/>
    <w:link w:val="af"/>
    <w:uiPriority w:val="34"/>
    <w:qFormat/>
    <w:rsid w:val="00121C30"/>
    <w:pPr>
      <w:spacing w:after="160" w:line="259" w:lineRule="auto"/>
      <w:ind w:leftChars="400" w:left="840"/>
    </w:pPr>
    <w:rPr>
      <w:rFonts w:ascii="MS Gothic" w:eastAsia="MS Gothic" w:hAnsi="MS Gothic" w:cstheme="minorBidi"/>
      <w:kern w:val="2"/>
      <w:szCs w:val="22"/>
    </w:rPr>
  </w:style>
  <w:style w:type="paragraph" w:styleId="af0">
    <w:name w:val="annotation subject"/>
    <w:basedOn w:val="ab"/>
    <w:next w:val="ab"/>
    <w:link w:val="af1"/>
    <w:uiPriority w:val="99"/>
    <w:semiHidden/>
    <w:unhideWhenUsed/>
    <w:rsid w:val="00121C30"/>
    <w:pPr>
      <w:jc w:val="left"/>
    </w:pPr>
    <w:rPr>
      <w:rFonts w:ascii="等线" w:eastAsia="等线" w:hAnsi="等线" w:cs="宋体"/>
      <w:b/>
      <w:bCs/>
      <w:kern w:val="0"/>
      <w:szCs w:val="21"/>
      <w:lang w:eastAsia="zh-CN"/>
    </w:rPr>
  </w:style>
  <w:style w:type="character" w:customStyle="1" w:styleId="af1">
    <w:name w:val="批注主题 字符"/>
    <w:basedOn w:val="aa"/>
    <w:link w:val="af0"/>
    <w:uiPriority w:val="99"/>
    <w:semiHidden/>
    <w:rsid w:val="00121C30"/>
    <w:rPr>
      <w:rFonts w:ascii="等线" w:eastAsia="等线" w:hAnsi="等线" w:cs="宋体"/>
      <w:b/>
      <w:bCs/>
      <w:kern w:val="0"/>
      <w:szCs w:val="21"/>
      <w:lang w:eastAsia="en-US"/>
    </w:rPr>
  </w:style>
  <w:style w:type="paragraph" w:styleId="af2">
    <w:name w:val="footer"/>
    <w:basedOn w:val="a"/>
    <w:link w:val="af3"/>
    <w:uiPriority w:val="99"/>
    <w:unhideWhenUsed/>
    <w:rsid w:val="005D6C8E"/>
    <w:pPr>
      <w:tabs>
        <w:tab w:val="center" w:pos="4153"/>
        <w:tab w:val="right" w:pos="8306"/>
      </w:tabs>
      <w:snapToGrid w:val="0"/>
      <w:jc w:val="left"/>
    </w:pPr>
    <w:rPr>
      <w:sz w:val="18"/>
      <w:szCs w:val="18"/>
    </w:rPr>
  </w:style>
  <w:style w:type="character" w:customStyle="1" w:styleId="af3">
    <w:name w:val="页脚 字符"/>
    <w:basedOn w:val="a1"/>
    <w:link w:val="af2"/>
    <w:uiPriority w:val="99"/>
    <w:rsid w:val="005D6C8E"/>
    <w:rPr>
      <w:rFonts w:ascii="等线" w:eastAsia="等线" w:hAnsi="等线" w:cs="宋体"/>
      <w:kern w:val="0"/>
      <w:sz w:val="18"/>
      <w:szCs w:val="18"/>
    </w:rPr>
  </w:style>
  <w:style w:type="paragraph" w:styleId="af4">
    <w:name w:val="Revision"/>
    <w:hidden/>
    <w:uiPriority w:val="99"/>
    <w:semiHidden/>
    <w:rsid w:val="003A4EE2"/>
    <w:rPr>
      <w:rFonts w:ascii="等线" w:eastAsia="等线" w:hAnsi="等线" w:cs="宋体"/>
      <w:kern w:val="0"/>
      <w:szCs w:val="21"/>
    </w:rPr>
  </w:style>
  <w:style w:type="paragraph" w:styleId="af5">
    <w:name w:val="Balloon Text"/>
    <w:basedOn w:val="a"/>
    <w:link w:val="af6"/>
    <w:uiPriority w:val="99"/>
    <w:semiHidden/>
    <w:unhideWhenUsed/>
    <w:rsid w:val="002A53C7"/>
    <w:rPr>
      <w:rFonts w:ascii="Segoe UI" w:hAnsi="Segoe UI" w:cs="Segoe UI"/>
      <w:sz w:val="18"/>
      <w:szCs w:val="18"/>
    </w:rPr>
  </w:style>
  <w:style w:type="character" w:customStyle="1" w:styleId="af6">
    <w:name w:val="批注框文本 字符"/>
    <w:basedOn w:val="a1"/>
    <w:link w:val="af5"/>
    <w:uiPriority w:val="99"/>
    <w:semiHidden/>
    <w:rsid w:val="002A53C7"/>
    <w:rPr>
      <w:rFonts w:ascii="Segoe UI" w:eastAsia="等线" w:hAnsi="Segoe UI" w:cs="Segoe UI"/>
      <w:kern w:val="0"/>
      <w:sz w:val="18"/>
      <w:szCs w:val="18"/>
    </w:rPr>
  </w:style>
  <w:style w:type="paragraph" w:customStyle="1" w:styleId="TdocHeading1">
    <w:name w:val="Tdoc_Heading_1"/>
    <w:basedOn w:val="1"/>
    <w:next w:val="a"/>
    <w:autoRedefine/>
    <w:rsid w:val="000E75FC"/>
    <w:pPr>
      <w:numPr>
        <w:numId w:val="17"/>
      </w:numPr>
      <w:overflowPunct w:val="0"/>
      <w:autoSpaceDE w:val="0"/>
      <w:autoSpaceDN w:val="0"/>
      <w:adjustRightInd w:val="0"/>
      <w:spacing w:before="240" w:after="0"/>
      <w:jc w:val="left"/>
      <w:textAlignment w:val="baseline"/>
    </w:pPr>
    <w:rPr>
      <w:rFonts w:cs="Times New Roman"/>
      <w:bCs w:val="0"/>
      <w:noProof/>
      <w:kern w:val="28"/>
      <w:sz w:val="24"/>
      <w:szCs w:val="20"/>
      <w:lang w:eastAsia="en-GB"/>
    </w:rPr>
  </w:style>
  <w:style w:type="paragraph" w:customStyle="1" w:styleId="TAL">
    <w:name w:val="TAL"/>
    <w:basedOn w:val="a"/>
    <w:link w:val="TALCar"/>
    <w:qFormat/>
    <w:rsid w:val="002D4934"/>
    <w:pPr>
      <w:keepNext/>
      <w:keepLines/>
      <w:overflowPunct w:val="0"/>
      <w:autoSpaceDE w:val="0"/>
      <w:autoSpaceDN w:val="0"/>
      <w:adjustRightInd w:val="0"/>
      <w:jc w:val="left"/>
      <w:textAlignment w:val="baseline"/>
    </w:pPr>
    <w:rPr>
      <w:rFonts w:ascii="Arial" w:eastAsia="Times New Roman" w:hAnsi="Arial" w:cs="Times New Roman"/>
      <w:sz w:val="18"/>
      <w:szCs w:val="20"/>
      <w:lang w:val="en-GB" w:eastAsia="ja-JP"/>
    </w:rPr>
  </w:style>
  <w:style w:type="character" w:customStyle="1" w:styleId="TALCar">
    <w:name w:val="TAL Car"/>
    <w:basedOn w:val="a1"/>
    <w:link w:val="TAL"/>
    <w:qFormat/>
    <w:locked/>
    <w:rsid w:val="002D4934"/>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B37CF-D20D-46F5-9FF3-9315CECF8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3</Pages>
  <Words>1400</Words>
  <Characters>7985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 Li</dc:creator>
  <cp:keywords/>
  <dc:description/>
  <cp:lastModifiedBy>Liu Siqi(vivo)</cp:lastModifiedBy>
  <cp:revision>35</cp:revision>
  <dcterms:created xsi:type="dcterms:W3CDTF">2023-05-08T09:45:00Z</dcterms:created>
  <dcterms:modified xsi:type="dcterms:W3CDTF">2023-05-15T08:51:00Z</dcterms:modified>
</cp:coreProperties>
</file>